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07943" w14:textId="77777777" w:rsidR="00D8121E" w:rsidRDefault="00D8121E" w:rsidP="00D8121E">
      <w:pPr>
        <w:pStyle w:val="Kop1"/>
        <w:rPr>
          <w:sz w:val="72"/>
          <w:szCs w:val="72"/>
        </w:rPr>
      </w:pPr>
    </w:p>
    <w:p w14:paraId="37342B10" w14:textId="163F9289" w:rsidR="008D671F" w:rsidRPr="006308AE" w:rsidRDefault="00D8121E" w:rsidP="008D671F">
      <w:pPr>
        <w:pStyle w:val="Kop1"/>
        <w:jc w:val="center"/>
        <w:rPr>
          <w:rFonts w:asciiTheme="minorHAnsi" w:hAnsiTheme="minorHAnsi" w:cstheme="minorHAnsi"/>
          <w:sz w:val="48"/>
          <w:szCs w:val="48"/>
        </w:rPr>
      </w:pPr>
      <w:bookmarkStart w:id="0" w:name="_Toc106820638"/>
      <w:bookmarkStart w:id="1" w:name="_Toc74249476"/>
      <w:bookmarkStart w:id="2" w:name="_Toc74249537"/>
      <w:r w:rsidRPr="006308AE">
        <w:rPr>
          <w:rFonts w:asciiTheme="minorHAnsi" w:hAnsiTheme="minorHAnsi" w:cstheme="minorHAnsi"/>
          <w:sz w:val="48"/>
          <w:szCs w:val="48"/>
        </w:rPr>
        <w:t xml:space="preserve">Kwaliteitsjaarverslag </w:t>
      </w:r>
      <w:r w:rsidR="008D671F" w:rsidRPr="006308AE">
        <w:rPr>
          <w:rFonts w:asciiTheme="minorHAnsi" w:hAnsiTheme="minorHAnsi" w:cstheme="minorHAnsi"/>
          <w:sz w:val="48"/>
          <w:szCs w:val="48"/>
        </w:rPr>
        <w:t>202</w:t>
      </w:r>
      <w:r w:rsidR="00A24830">
        <w:rPr>
          <w:rFonts w:asciiTheme="minorHAnsi" w:hAnsiTheme="minorHAnsi" w:cstheme="minorHAnsi"/>
          <w:sz w:val="48"/>
          <w:szCs w:val="48"/>
        </w:rPr>
        <w:t>1</w:t>
      </w:r>
      <w:bookmarkEnd w:id="0"/>
    </w:p>
    <w:p w14:paraId="33842ABF" w14:textId="39F99775" w:rsidR="008D671F" w:rsidRPr="006308AE" w:rsidRDefault="008D671F" w:rsidP="0051574C">
      <w:pPr>
        <w:pStyle w:val="Kop1"/>
        <w:jc w:val="center"/>
        <w:rPr>
          <w:rFonts w:asciiTheme="minorHAnsi" w:hAnsiTheme="minorHAnsi" w:cstheme="minorHAnsi"/>
          <w:sz w:val="48"/>
          <w:szCs w:val="48"/>
        </w:rPr>
      </w:pPr>
      <w:bookmarkStart w:id="3" w:name="_Toc106820639"/>
      <w:r w:rsidRPr="006308AE">
        <w:rPr>
          <w:rFonts w:asciiTheme="minorHAnsi" w:hAnsiTheme="minorHAnsi" w:cstheme="minorHAnsi"/>
          <w:sz w:val="48"/>
          <w:szCs w:val="48"/>
        </w:rPr>
        <w:t>Verpleeghuiszorg</w:t>
      </w:r>
      <w:bookmarkEnd w:id="3"/>
      <w:r w:rsidRPr="006308AE">
        <w:rPr>
          <w:rFonts w:asciiTheme="minorHAnsi" w:hAnsiTheme="minorHAnsi" w:cstheme="minorHAnsi"/>
          <w:sz w:val="48"/>
          <w:szCs w:val="48"/>
        </w:rPr>
        <w:t xml:space="preserve"> </w:t>
      </w:r>
    </w:p>
    <w:bookmarkEnd w:id="1"/>
    <w:bookmarkEnd w:id="2"/>
    <w:p w14:paraId="2FAE54A0" w14:textId="77777777" w:rsidR="008D671F" w:rsidRDefault="008D671F" w:rsidP="008D671F">
      <w:pPr>
        <w:pStyle w:val="Kop2"/>
        <w:ind w:left="1416" w:firstLine="708"/>
      </w:pPr>
    </w:p>
    <w:p w14:paraId="51ADBF0F" w14:textId="118773C0" w:rsidR="0023439B" w:rsidRDefault="0023439B" w:rsidP="0023439B"/>
    <w:p w14:paraId="1470434D" w14:textId="77777777" w:rsidR="0023439B" w:rsidRPr="0023439B" w:rsidRDefault="0023439B" w:rsidP="0023439B"/>
    <w:p w14:paraId="18448B35" w14:textId="77777777" w:rsidR="00365757" w:rsidRDefault="00365757" w:rsidP="00365757"/>
    <w:p w14:paraId="189D30B2" w14:textId="77777777" w:rsidR="004E13FB" w:rsidRDefault="004E13FB" w:rsidP="00365757">
      <w:pPr>
        <w:rPr>
          <w:b/>
          <w:color w:val="FF0000"/>
        </w:rPr>
      </w:pPr>
    </w:p>
    <w:p w14:paraId="6161D83B" w14:textId="77777777" w:rsidR="004E13FB" w:rsidRDefault="004E13FB" w:rsidP="004E13FB">
      <w:pPr>
        <w:jc w:val="center"/>
        <w:rPr>
          <w:b/>
          <w:color w:val="FF0000"/>
        </w:rPr>
      </w:pPr>
      <w:r>
        <w:rPr>
          <w:b/>
          <w:noProof/>
          <w:color w:val="FF0000"/>
        </w:rPr>
        <w:drawing>
          <wp:inline distT="0" distB="0" distL="0" distR="0" wp14:anchorId="70C8B879" wp14:editId="5F59F510">
            <wp:extent cx="2512291" cy="1828800"/>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8867" cy="1869984"/>
                    </a:xfrm>
                    <a:prstGeom prst="rect">
                      <a:avLst/>
                    </a:prstGeom>
                    <a:noFill/>
                  </pic:spPr>
                </pic:pic>
              </a:graphicData>
            </a:graphic>
          </wp:inline>
        </w:drawing>
      </w:r>
    </w:p>
    <w:p w14:paraId="01B138C9" w14:textId="77777777" w:rsidR="004E13FB" w:rsidRDefault="004E13FB" w:rsidP="00365757">
      <w:pPr>
        <w:rPr>
          <w:b/>
          <w:color w:val="FF0000"/>
        </w:rPr>
      </w:pPr>
    </w:p>
    <w:p w14:paraId="06DC3956" w14:textId="77777777" w:rsidR="004E13FB" w:rsidRDefault="004E13FB" w:rsidP="00365757">
      <w:pPr>
        <w:rPr>
          <w:b/>
          <w:color w:val="FF0000"/>
        </w:rPr>
      </w:pPr>
    </w:p>
    <w:p w14:paraId="49904234" w14:textId="77777777" w:rsidR="004E13FB" w:rsidRDefault="004E13FB" w:rsidP="00365757">
      <w:pPr>
        <w:rPr>
          <w:b/>
          <w:color w:val="FF0000"/>
        </w:rPr>
      </w:pPr>
    </w:p>
    <w:p w14:paraId="1C82040B" w14:textId="4EFFDAED" w:rsidR="0023281D" w:rsidRDefault="0023281D" w:rsidP="0023281D">
      <w:pPr>
        <w:pStyle w:val="Kop1"/>
        <w:rPr>
          <w:b/>
          <w:sz w:val="22"/>
          <w:szCs w:val="22"/>
        </w:rPr>
      </w:pPr>
    </w:p>
    <w:p w14:paraId="487E86B8" w14:textId="39032BC4" w:rsidR="006308AE" w:rsidRDefault="006308AE" w:rsidP="006308AE"/>
    <w:p w14:paraId="49B2DFC2" w14:textId="6E3F0258" w:rsidR="006308AE" w:rsidRDefault="006308AE" w:rsidP="006308AE"/>
    <w:p w14:paraId="0249E741" w14:textId="683950B3" w:rsidR="006308AE" w:rsidRDefault="006308AE" w:rsidP="006308AE"/>
    <w:p w14:paraId="2DC0B602" w14:textId="77777777" w:rsidR="006308AE" w:rsidRPr="006308AE" w:rsidRDefault="006308AE" w:rsidP="00D8652F">
      <w:pPr>
        <w:jc w:val="center"/>
      </w:pPr>
    </w:p>
    <w:p w14:paraId="2271050A" w14:textId="77777777" w:rsidR="0023281D" w:rsidRDefault="0023281D" w:rsidP="0023281D">
      <w:pPr>
        <w:pStyle w:val="Geenafstand"/>
      </w:pPr>
      <w:r w:rsidRPr="0023281D">
        <w:t xml:space="preserve">Locatie Malderburch  </w:t>
      </w:r>
    </w:p>
    <w:p w14:paraId="6208C0F9" w14:textId="1465DA36" w:rsidR="0023281D" w:rsidRDefault="0023281D" w:rsidP="0023281D">
      <w:pPr>
        <w:pStyle w:val="Geenafstand"/>
      </w:pPr>
      <w:r w:rsidRPr="00BF0FB5">
        <w:t>Broekkant 16</w:t>
      </w:r>
      <w:r>
        <w:t xml:space="preserve">   </w:t>
      </w:r>
      <w:r w:rsidRPr="00BF0FB5">
        <w:t>Malden</w:t>
      </w:r>
    </w:p>
    <w:p w14:paraId="34CB1597" w14:textId="77777777" w:rsidR="0023281D" w:rsidRDefault="0023281D" w:rsidP="0023281D">
      <w:pPr>
        <w:pStyle w:val="Geenafstand"/>
      </w:pPr>
    </w:p>
    <w:p w14:paraId="275CE47D" w14:textId="7949B326" w:rsidR="0023281D" w:rsidRDefault="0023281D" w:rsidP="0023281D">
      <w:pPr>
        <w:pStyle w:val="Geenafstand"/>
      </w:pPr>
      <w:r w:rsidRPr="0023281D">
        <w:t>Locatie De Lage Hof (betreft</w:t>
      </w:r>
      <w:r w:rsidR="000648C1">
        <w:t xml:space="preserve"> hier</w:t>
      </w:r>
      <w:r w:rsidRPr="0023281D">
        <w:t xml:space="preserve"> </w:t>
      </w:r>
      <w:r w:rsidR="000648C1">
        <w:t>zorg voor cliënte</w:t>
      </w:r>
      <w:r w:rsidR="000648C1" w:rsidRPr="0023281D">
        <w:t>n</w:t>
      </w:r>
      <w:r w:rsidRPr="0023281D">
        <w:t xml:space="preserve"> met dementie)</w:t>
      </w:r>
      <w:r>
        <w:t xml:space="preserve"> </w:t>
      </w:r>
    </w:p>
    <w:p w14:paraId="355B1944" w14:textId="49C1ACAA" w:rsidR="008D671F" w:rsidRDefault="0023281D" w:rsidP="0023281D">
      <w:pPr>
        <w:pStyle w:val="Geenafstand"/>
      </w:pPr>
      <w:r>
        <w:t xml:space="preserve">Kasteelstraat </w:t>
      </w:r>
      <w:r w:rsidR="00B83880">
        <w:t>5 Overasselt</w:t>
      </w:r>
      <w:r>
        <w:t xml:space="preserve"> </w:t>
      </w:r>
    </w:p>
    <w:p w14:paraId="01BEC73A" w14:textId="77777777" w:rsidR="00DD6DE9" w:rsidRDefault="00DD6DE9" w:rsidP="00365757"/>
    <w:p w14:paraId="06D5BCC1" w14:textId="09BB2BDE" w:rsidR="00567DCA" w:rsidRPr="008D671F" w:rsidRDefault="001132C9" w:rsidP="00365757">
      <w:r>
        <w:t>14</w:t>
      </w:r>
      <w:r w:rsidR="009B1905" w:rsidRPr="001132C9">
        <w:t xml:space="preserve"> juni 2022</w:t>
      </w:r>
      <w:r w:rsidR="00567DCA" w:rsidRPr="008D671F">
        <w:br w:type="page"/>
      </w:r>
    </w:p>
    <w:p w14:paraId="50B6EC0A" w14:textId="77777777" w:rsidR="00567DCA" w:rsidRPr="008D671F" w:rsidRDefault="00567DCA" w:rsidP="00365757">
      <w:pPr>
        <w:sectPr w:rsidR="00567DCA" w:rsidRPr="008D671F" w:rsidSect="005F63F2">
          <w:footerReference w:type="first" r:id="rId12"/>
          <w:pgSz w:w="11906" w:h="16838"/>
          <w:pgMar w:top="1417" w:right="1417" w:bottom="1417" w:left="1417" w:header="708" w:footer="708" w:gutter="0"/>
          <w:cols w:space="708"/>
          <w:docGrid w:linePitch="360"/>
        </w:sectPr>
      </w:pPr>
    </w:p>
    <w:p w14:paraId="15BE853D" w14:textId="0F170F48" w:rsidR="00C5744A" w:rsidRDefault="00D8121E" w:rsidP="005454D5">
      <w:pPr>
        <w:pStyle w:val="Kop1"/>
        <w:tabs>
          <w:tab w:val="left" w:pos="7510"/>
        </w:tabs>
      </w:pPr>
      <w:bookmarkStart w:id="4" w:name="_Toc106820640"/>
      <w:bookmarkStart w:id="5" w:name="_Toc74249478"/>
      <w:bookmarkStart w:id="6" w:name="_Toc74249539"/>
      <w:r w:rsidRPr="00166917">
        <w:lastRenderedPageBreak/>
        <w:t>Inhoudsopgave</w:t>
      </w:r>
      <w:bookmarkEnd w:id="4"/>
      <w:r w:rsidR="00CE0A06">
        <w:t xml:space="preserve"> </w:t>
      </w:r>
      <w:bookmarkEnd w:id="5"/>
      <w:bookmarkEnd w:id="6"/>
    </w:p>
    <w:p w14:paraId="02B1EACB" w14:textId="77777777" w:rsidR="005454D5" w:rsidRPr="005454D5" w:rsidRDefault="005454D5" w:rsidP="005454D5"/>
    <w:p w14:paraId="79172A1E" w14:textId="5C65D65F" w:rsidR="00CF405B" w:rsidRDefault="00C53CA6">
      <w:pPr>
        <w:pStyle w:val="Inhopg1"/>
        <w:tabs>
          <w:tab w:val="right" w:leader="dot" w:pos="9062"/>
        </w:tabs>
        <w:rPr>
          <w:rFonts w:eastAsiaTheme="minorEastAsia"/>
          <w:noProof/>
          <w:lang w:eastAsia="nl-NL"/>
        </w:rPr>
      </w:pPr>
      <w:r>
        <w:fldChar w:fldCharType="begin"/>
      </w:r>
      <w:r>
        <w:instrText xml:space="preserve"> TOC \o "1-4" \h \z \u </w:instrText>
      </w:r>
      <w:r>
        <w:fldChar w:fldCharType="separate"/>
      </w:r>
      <w:hyperlink w:anchor="_Toc106820638" w:history="1">
        <w:r w:rsidR="00CF405B" w:rsidRPr="00B361B3">
          <w:rPr>
            <w:rStyle w:val="Hyperlink"/>
            <w:rFonts w:cstheme="minorHAnsi"/>
            <w:noProof/>
          </w:rPr>
          <w:t>Kwaliteitsjaarverslag 2021</w:t>
        </w:r>
        <w:r w:rsidR="00CF405B">
          <w:rPr>
            <w:noProof/>
            <w:webHidden/>
          </w:rPr>
          <w:tab/>
        </w:r>
        <w:r w:rsidR="00CF405B">
          <w:rPr>
            <w:noProof/>
            <w:webHidden/>
          </w:rPr>
          <w:fldChar w:fldCharType="begin"/>
        </w:r>
        <w:r w:rsidR="00CF405B">
          <w:rPr>
            <w:noProof/>
            <w:webHidden/>
          </w:rPr>
          <w:instrText xml:space="preserve"> PAGEREF _Toc106820638 \h </w:instrText>
        </w:r>
        <w:r w:rsidR="00CF405B">
          <w:rPr>
            <w:noProof/>
            <w:webHidden/>
          </w:rPr>
        </w:r>
        <w:r w:rsidR="00CF405B">
          <w:rPr>
            <w:noProof/>
            <w:webHidden/>
          </w:rPr>
          <w:fldChar w:fldCharType="separate"/>
        </w:r>
        <w:r w:rsidR="00F42618">
          <w:rPr>
            <w:noProof/>
            <w:webHidden/>
          </w:rPr>
          <w:t>1</w:t>
        </w:r>
        <w:r w:rsidR="00CF405B">
          <w:rPr>
            <w:noProof/>
            <w:webHidden/>
          </w:rPr>
          <w:fldChar w:fldCharType="end"/>
        </w:r>
      </w:hyperlink>
    </w:p>
    <w:p w14:paraId="08B7B497" w14:textId="323E14CE" w:rsidR="00CF405B" w:rsidRDefault="00FC1FF7">
      <w:pPr>
        <w:pStyle w:val="Inhopg1"/>
        <w:tabs>
          <w:tab w:val="right" w:leader="dot" w:pos="9062"/>
        </w:tabs>
        <w:rPr>
          <w:rFonts w:eastAsiaTheme="minorEastAsia"/>
          <w:noProof/>
          <w:lang w:eastAsia="nl-NL"/>
        </w:rPr>
      </w:pPr>
      <w:hyperlink w:anchor="_Toc106820639" w:history="1">
        <w:r w:rsidR="00CF405B" w:rsidRPr="00B361B3">
          <w:rPr>
            <w:rStyle w:val="Hyperlink"/>
            <w:rFonts w:cstheme="minorHAnsi"/>
            <w:noProof/>
          </w:rPr>
          <w:t>Verpleeghuiszorg</w:t>
        </w:r>
        <w:r w:rsidR="00CF405B">
          <w:rPr>
            <w:noProof/>
            <w:webHidden/>
          </w:rPr>
          <w:tab/>
        </w:r>
        <w:r w:rsidR="00CF405B">
          <w:rPr>
            <w:noProof/>
            <w:webHidden/>
          </w:rPr>
          <w:fldChar w:fldCharType="begin"/>
        </w:r>
        <w:r w:rsidR="00CF405B">
          <w:rPr>
            <w:noProof/>
            <w:webHidden/>
          </w:rPr>
          <w:instrText xml:space="preserve"> PAGEREF _Toc106820639 \h </w:instrText>
        </w:r>
        <w:r w:rsidR="00CF405B">
          <w:rPr>
            <w:noProof/>
            <w:webHidden/>
          </w:rPr>
        </w:r>
        <w:r w:rsidR="00CF405B">
          <w:rPr>
            <w:noProof/>
            <w:webHidden/>
          </w:rPr>
          <w:fldChar w:fldCharType="separate"/>
        </w:r>
        <w:r w:rsidR="00F42618">
          <w:rPr>
            <w:noProof/>
            <w:webHidden/>
          </w:rPr>
          <w:t>1</w:t>
        </w:r>
        <w:r w:rsidR="00CF405B">
          <w:rPr>
            <w:noProof/>
            <w:webHidden/>
          </w:rPr>
          <w:fldChar w:fldCharType="end"/>
        </w:r>
      </w:hyperlink>
    </w:p>
    <w:p w14:paraId="0A97C9B8" w14:textId="26429F6A" w:rsidR="00CF405B" w:rsidRDefault="00FC1FF7">
      <w:pPr>
        <w:pStyle w:val="Inhopg1"/>
        <w:tabs>
          <w:tab w:val="right" w:leader="dot" w:pos="9062"/>
        </w:tabs>
        <w:rPr>
          <w:rFonts w:eastAsiaTheme="minorEastAsia"/>
          <w:noProof/>
          <w:lang w:eastAsia="nl-NL"/>
        </w:rPr>
      </w:pPr>
      <w:hyperlink w:anchor="_Toc106820640" w:history="1">
        <w:r w:rsidR="00CF405B" w:rsidRPr="00B361B3">
          <w:rPr>
            <w:rStyle w:val="Hyperlink"/>
            <w:noProof/>
          </w:rPr>
          <w:t>Inhoudsopgave</w:t>
        </w:r>
        <w:r w:rsidR="00CF405B">
          <w:rPr>
            <w:noProof/>
            <w:webHidden/>
          </w:rPr>
          <w:tab/>
        </w:r>
        <w:r w:rsidR="00CF405B">
          <w:rPr>
            <w:noProof/>
            <w:webHidden/>
          </w:rPr>
          <w:fldChar w:fldCharType="begin"/>
        </w:r>
        <w:r w:rsidR="00CF405B">
          <w:rPr>
            <w:noProof/>
            <w:webHidden/>
          </w:rPr>
          <w:instrText xml:space="preserve"> PAGEREF _Toc106820640 \h </w:instrText>
        </w:r>
        <w:r w:rsidR="00CF405B">
          <w:rPr>
            <w:noProof/>
            <w:webHidden/>
          </w:rPr>
        </w:r>
        <w:r w:rsidR="00CF405B">
          <w:rPr>
            <w:noProof/>
            <w:webHidden/>
          </w:rPr>
          <w:fldChar w:fldCharType="separate"/>
        </w:r>
        <w:r w:rsidR="00F42618">
          <w:rPr>
            <w:noProof/>
            <w:webHidden/>
          </w:rPr>
          <w:t>1</w:t>
        </w:r>
        <w:r w:rsidR="00CF405B">
          <w:rPr>
            <w:noProof/>
            <w:webHidden/>
          </w:rPr>
          <w:fldChar w:fldCharType="end"/>
        </w:r>
      </w:hyperlink>
    </w:p>
    <w:p w14:paraId="7C22488B" w14:textId="12B4300D" w:rsidR="00CF405B" w:rsidRDefault="00FC1FF7">
      <w:pPr>
        <w:pStyle w:val="Inhopg1"/>
        <w:tabs>
          <w:tab w:val="right" w:leader="dot" w:pos="9062"/>
        </w:tabs>
        <w:rPr>
          <w:rFonts w:eastAsiaTheme="minorEastAsia"/>
          <w:noProof/>
          <w:lang w:eastAsia="nl-NL"/>
        </w:rPr>
      </w:pPr>
      <w:hyperlink w:anchor="_Toc106820641" w:history="1">
        <w:r w:rsidR="00CF405B" w:rsidRPr="00B361B3">
          <w:rPr>
            <w:rStyle w:val="Hyperlink"/>
            <w:noProof/>
          </w:rPr>
          <w:t>Voorwoord</w:t>
        </w:r>
        <w:r w:rsidR="00CF405B">
          <w:rPr>
            <w:noProof/>
            <w:webHidden/>
          </w:rPr>
          <w:tab/>
        </w:r>
        <w:r w:rsidR="00CF405B">
          <w:rPr>
            <w:noProof/>
            <w:webHidden/>
          </w:rPr>
          <w:fldChar w:fldCharType="begin"/>
        </w:r>
        <w:r w:rsidR="00CF405B">
          <w:rPr>
            <w:noProof/>
            <w:webHidden/>
          </w:rPr>
          <w:instrText xml:space="preserve"> PAGEREF _Toc106820641 \h </w:instrText>
        </w:r>
        <w:r w:rsidR="00CF405B">
          <w:rPr>
            <w:noProof/>
            <w:webHidden/>
          </w:rPr>
        </w:r>
        <w:r w:rsidR="00CF405B">
          <w:rPr>
            <w:noProof/>
            <w:webHidden/>
          </w:rPr>
          <w:fldChar w:fldCharType="separate"/>
        </w:r>
        <w:r w:rsidR="00F42618">
          <w:rPr>
            <w:noProof/>
            <w:webHidden/>
          </w:rPr>
          <w:t>2</w:t>
        </w:r>
        <w:r w:rsidR="00CF405B">
          <w:rPr>
            <w:noProof/>
            <w:webHidden/>
          </w:rPr>
          <w:fldChar w:fldCharType="end"/>
        </w:r>
      </w:hyperlink>
    </w:p>
    <w:p w14:paraId="4A45FF3F" w14:textId="23FA086F" w:rsidR="00CF405B" w:rsidRDefault="00FC1FF7">
      <w:pPr>
        <w:pStyle w:val="Inhopg1"/>
        <w:tabs>
          <w:tab w:val="right" w:leader="dot" w:pos="9062"/>
        </w:tabs>
        <w:rPr>
          <w:rFonts w:eastAsiaTheme="minorEastAsia"/>
          <w:noProof/>
          <w:lang w:eastAsia="nl-NL"/>
        </w:rPr>
      </w:pPr>
      <w:hyperlink w:anchor="_Toc106820642" w:history="1">
        <w:r w:rsidR="00CF405B" w:rsidRPr="00B361B3">
          <w:rPr>
            <w:rStyle w:val="Hyperlink"/>
            <w:noProof/>
          </w:rPr>
          <w:t>Inleiding</w:t>
        </w:r>
        <w:r w:rsidR="00CF405B">
          <w:rPr>
            <w:noProof/>
            <w:webHidden/>
          </w:rPr>
          <w:tab/>
        </w:r>
        <w:r w:rsidR="00CF405B">
          <w:rPr>
            <w:noProof/>
            <w:webHidden/>
          </w:rPr>
          <w:fldChar w:fldCharType="begin"/>
        </w:r>
        <w:r w:rsidR="00CF405B">
          <w:rPr>
            <w:noProof/>
            <w:webHidden/>
          </w:rPr>
          <w:instrText xml:space="preserve"> PAGEREF _Toc106820642 \h </w:instrText>
        </w:r>
        <w:r w:rsidR="00CF405B">
          <w:rPr>
            <w:noProof/>
            <w:webHidden/>
          </w:rPr>
        </w:r>
        <w:r w:rsidR="00CF405B">
          <w:rPr>
            <w:noProof/>
            <w:webHidden/>
          </w:rPr>
          <w:fldChar w:fldCharType="separate"/>
        </w:r>
        <w:r w:rsidR="00F42618">
          <w:rPr>
            <w:noProof/>
            <w:webHidden/>
          </w:rPr>
          <w:t>3</w:t>
        </w:r>
        <w:r w:rsidR="00CF405B">
          <w:rPr>
            <w:noProof/>
            <w:webHidden/>
          </w:rPr>
          <w:fldChar w:fldCharType="end"/>
        </w:r>
      </w:hyperlink>
    </w:p>
    <w:p w14:paraId="7A5DEC60" w14:textId="1FE3050D" w:rsidR="00CF405B" w:rsidRDefault="00FC1FF7">
      <w:pPr>
        <w:pStyle w:val="Inhopg2"/>
        <w:tabs>
          <w:tab w:val="right" w:leader="dot" w:pos="9062"/>
        </w:tabs>
        <w:rPr>
          <w:rFonts w:eastAsiaTheme="minorEastAsia"/>
          <w:noProof/>
          <w:lang w:eastAsia="nl-NL"/>
        </w:rPr>
      </w:pPr>
      <w:hyperlink w:anchor="_Toc106820643" w:history="1">
        <w:r w:rsidR="00CF405B" w:rsidRPr="00B361B3">
          <w:rPr>
            <w:rStyle w:val="Hyperlink"/>
            <w:noProof/>
          </w:rPr>
          <w:t>Hoe is in 2021 gewerkt werd aan de Kwaliteitsthema‘s?</w:t>
        </w:r>
        <w:r w:rsidR="00CF405B">
          <w:rPr>
            <w:noProof/>
            <w:webHidden/>
          </w:rPr>
          <w:tab/>
        </w:r>
        <w:r w:rsidR="00CF405B">
          <w:rPr>
            <w:noProof/>
            <w:webHidden/>
          </w:rPr>
          <w:fldChar w:fldCharType="begin"/>
        </w:r>
        <w:r w:rsidR="00CF405B">
          <w:rPr>
            <w:noProof/>
            <w:webHidden/>
          </w:rPr>
          <w:instrText xml:space="preserve"> PAGEREF _Toc106820643 \h </w:instrText>
        </w:r>
        <w:r w:rsidR="00CF405B">
          <w:rPr>
            <w:noProof/>
            <w:webHidden/>
          </w:rPr>
        </w:r>
        <w:r w:rsidR="00CF405B">
          <w:rPr>
            <w:noProof/>
            <w:webHidden/>
          </w:rPr>
          <w:fldChar w:fldCharType="separate"/>
        </w:r>
        <w:r w:rsidR="00F42618">
          <w:rPr>
            <w:noProof/>
            <w:webHidden/>
          </w:rPr>
          <w:t>5</w:t>
        </w:r>
        <w:r w:rsidR="00CF405B">
          <w:rPr>
            <w:noProof/>
            <w:webHidden/>
          </w:rPr>
          <w:fldChar w:fldCharType="end"/>
        </w:r>
      </w:hyperlink>
    </w:p>
    <w:p w14:paraId="00420C93" w14:textId="7C95BEB4" w:rsidR="00CF405B" w:rsidRDefault="00FC1FF7">
      <w:pPr>
        <w:pStyle w:val="Inhopg2"/>
        <w:tabs>
          <w:tab w:val="right" w:leader="dot" w:pos="9062"/>
        </w:tabs>
        <w:rPr>
          <w:rFonts w:eastAsiaTheme="minorEastAsia"/>
          <w:noProof/>
          <w:lang w:eastAsia="nl-NL"/>
        </w:rPr>
      </w:pPr>
      <w:hyperlink w:anchor="_Toc106820644" w:history="1">
        <w:r w:rsidR="00CF405B" w:rsidRPr="00B361B3">
          <w:rPr>
            <w:rStyle w:val="Hyperlink"/>
            <w:b/>
            <w:noProof/>
          </w:rPr>
          <w:t>De kwaliteitsthema’s en resultaten</w:t>
        </w:r>
        <w:r w:rsidR="00CF405B">
          <w:rPr>
            <w:noProof/>
            <w:webHidden/>
          </w:rPr>
          <w:tab/>
        </w:r>
        <w:r w:rsidR="00CF405B">
          <w:rPr>
            <w:noProof/>
            <w:webHidden/>
          </w:rPr>
          <w:fldChar w:fldCharType="begin"/>
        </w:r>
        <w:r w:rsidR="00CF405B">
          <w:rPr>
            <w:noProof/>
            <w:webHidden/>
          </w:rPr>
          <w:instrText xml:space="preserve"> PAGEREF _Toc106820644 \h </w:instrText>
        </w:r>
        <w:r w:rsidR="00CF405B">
          <w:rPr>
            <w:noProof/>
            <w:webHidden/>
          </w:rPr>
        </w:r>
        <w:r w:rsidR="00CF405B">
          <w:rPr>
            <w:noProof/>
            <w:webHidden/>
          </w:rPr>
          <w:fldChar w:fldCharType="separate"/>
        </w:r>
        <w:r w:rsidR="00F42618">
          <w:rPr>
            <w:noProof/>
            <w:webHidden/>
          </w:rPr>
          <w:t>6</w:t>
        </w:r>
        <w:r w:rsidR="00CF405B">
          <w:rPr>
            <w:noProof/>
            <w:webHidden/>
          </w:rPr>
          <w:fldChar w:fldCharType="end"/>
        </w:r>
      </w:hyperlink>
    </w:p>
    <w:p w14:paraId="00E913E3" w14:textId="06523498" w:rsidR="00CF405B" w:rsidRDefault="00FC1FF7">
      <w:pPr>
        <w:pStyle w:val="Inhopg2"/>
        <w:tabs>
          <w:tab w:val="left" w:pos="660"/>
          <w:tab w:val="right" w:leader="dot" w:pos="9062"/>
        </w:tabs>
        <w:rPr>
          <w:rFonts w:eastAsiaTheme="minorEastAsia"/>
          <w:noProof/>
          <w:lang w:eastAsia="nl-NL"/>
        </w:rPr>
      </w:pPr>
      <w:hyperlink w:anchor="_Toc106820645" w:history="1">
        <w:r w:rsidR="00CF405B" w:rsidRPr="00B361B3">
          <w:rPr>
            <w:rStyle w:val="Hyperlink"/>
            <w:b/>
            <w:noProof/>
          </w:rPr>
          <w:t>1.</w:t>
        </w:r>
        <w:r w:rsidR="00CF405B">
          <w:rPr>
            <w:rFonts w:eastAsiaTheme="minorEastAsia"/>
            <w:noProof/>
            <w:lang w:eastAsia="nl-NL"/>
          </w:rPr>
          <w:tab/>
        </w:r>
        <w:r w:rsidR="00CF405B" w:rsidRPr="00B361B3">
          <w:rPr>
            <w:rStyle w:val="Hyperlink"/>
            <w:b/>
            <w:noProof/>
          </w:rPr>
          <w:t>Persoonsgerichte zorg- en ondersteuning</w:t>
        </w:r>
        <w:r w:rsidR="00CF405B">
          <w:rPr>
            <w:noProof/>
            <w:webHidden/>
          </w:rPr>
          <w:tab/>
        </w:r>
        <w:r w:rsidR="00CF405B">
          <w:rPr>
            <w:noProof/>
            <w:webHidden/>
          </w:rPr>
          <w:fldChar w:fldCharType="begin"/>
        </w:r>
        <w:r w:rsidR="00CF405B">
          <w:rPr>
            <w:noProof/>
            <w:webHidden/>
          </w:rPr>
          <w:instrText xml:space="preserve"> PAGEREF _Toc106820645 \h </w:instrText>
        </w:r>
        <w:r w:rsidR="00CF405B">
          <w:rPr>
            <w:noProof/>
            <w:webHidden/>
          </w:rPr>
        </w:r>
        <w:r w:rsidR="00CF405B">
          <w:rPr>
            <w:noProof/>
            <w:webHidden/>
          </w:rPr>
          <w:fldChar w:fldCharType="separate"/>
        </w:r>
        <w:r w:rsidR="00F42618">
          <w:rPr>
            <w:noProof/>
            <w:webHidden/>
          </w:rPr>
          <w:t>6</w:t>
        </w:r>
        <w:r w:rsidR="00CF405B">
          <w:rPr>
            <w:noProof/>
            <w:webHidden/>
          </w:rPr>
          <w:fldChar w:fldCharType="end"/>
        </w:r>
      </w:hyperlink>
    </w:p>
    <w:p w14:paraId="08AC8C97" w14:textId="30FE22D7" w:rsidR="00CF405B" w:rsidRDefault="00FC1FF7">
      <w:pPr>
        <w:pStyle w:val="Inhopg3"/>
        <w:tabs>
          <w:tab w:val="left" w:pos="1100"/>
          <w:tab w:val="right" w:leader="dot" w:pos="9062"/>
        </w:tabs>
        <w:rPr>
          <w:rFonts w:eastAsiaTheme="minorEastAsia"/>
          <w:noProof/>
          <w:lang w:eastAsia="nl-NL"/>
        </w:rPr>
      </w:pPr>
      <w:hyperlink w:anchor="_Toc106820646" w:history="1">
        <w:r w:rsidR="00CF405B" w:rsidRPr="00B361B3">
          <w:rPr>
            <w:rStyle w:val="Hyperlink"/>
            <w:noProof/>
          </w:rPr>
          <w:t>1.1.</w:t>
        </w:r>
        <w:r w:rsidR="00CF405B">
          <w:rPr>
            <w:rFonts w:eastAsiaTheme="minorEastAsia"/>
            <w:noProof/>
            <w:lang w:eastAsia="nl-NL"/>
          </w:rPr>
          <w:tab/>
        </w:r>
        <w:r w:rsidR="00CF405B" w:rsidRPr="00B361B3">
          <w:rPr>
            <w:rStyle w:val="Hyperlink"/>
            <w:noProof/>
          </w:rPr>
          <w:t>Clientoordelen</w:t>
        </w:r>
        <w:r w:rsidR="00CF405B">
          <w:rPr>
            <w:noProof/>
            <w:webHidden/>
          </w:rPr>
          <w:tab/>
        </w:r>
        <w:r w:rsidR="00CF405B">
          <w:rPr>
            <w:noProof/>
            <w:webHidden/>
          </w:rPr>
          <w:fldChar w:fldCharType="begin"/>
        </w:r>
        <w:r w:rsidR="00CF405B">
          <w:rPr>
            <w:noProof/>
            <w:webHidden/>
          </w:rPr>
          <w:instrText xml:space="preserve"> PAGEREF _Toc106820646 \h </w:instrText>
        </w:r>
        <w:r w:rsidR="00CF405B">
          <w:rPr>
            <w:noProof/>
            <w:webHidden/>
          </w:rPr>
        </w:r>
        <w:r w:rsidR="00CF405B">
          <w:rPr>
            <w:noProof/>
            <w:webHidden/>
          </w:rPr>
          <w:fldChar w:fldCharType="separate"/>
        </w:r>
        <w:r w:rsidR="00F42618">
          <w:rPr>
            <w:noProof/>
            <w:webHidden/>
          </w:rPr>
          <w:t>6</w:t>
        </w:r>
        <w:r w:rsidR="00CF405B">
          <w:rPr>
            <w:noProof/>
            <w:webHidden/>
          </w:rPr>
          <w:fldChar w:fldCharType="end"/>
        </w:r>
      </w:hyperlink>
    </w:p>
    <w:p w14:paraId="5E9A2347" w14:textId="20AD4998" w:rsidR="00CF405B" w:rsidRDefault="00FC1FF7">
      <w:pPr>
        <w:pStyle w:val="Inhopg2"/>
        <w:tabs>
          <w:tab w:val="left" w:pos="660"/>
          <w:tab w:val="right" w:leader="dot" w:pos="9062"/>
        </w:tabs>
        <w:rPr>
          <w:rFonts w:eastAsiaTheme="minorEastAsia"/>
          <w:noProof/>
          <w:lang w:eastAsia="nl-NL"/>
        </w:rPr>
      </w:pPr>
      <w:hyperlink w:anchor="_Toc106820647" w:history="1">
        <w:r w:rsidR="00CF405B" w:rsidRPr="00B361B3">
          <w:rPr>
            <w:rStyle w:val="Hyperlink"/>
            <w:b/>
            <w:noProof/>
          </w:rPr>
          <w:t>2.</w:t>
        </w:r>
        <w:r w:rsidR="00CF405B">
          <w:rPr>
            <w:rFonts w:eastAsiaTheme="minorEastAsia"/>
            <w:noProof/>
            <w:lang w:eastAsia="nl-NL"/>
          </w:rPr>
          <w:tab/>
        </w:r>
        <w:r w:rsidR="00CF405B" w:rsidRPr="00B361B3">
          <w:rPr>
            <w:rStyle w:val="Hyperlink"/>
            <w:b/>
            <w:noProof/>
          </w:rPr>
          <w:t>Wonen en welzijn</w:t>
        </w:r>
        <w:r w:rsidR="00CF405B">
          <w:rPr>
            <w:noProof/>
            <w:webHidden/>
          </w:rPr>
          <w:tab/>
        </w:r>
        <w:r w:rsidR="00CF405B">
          <w:rPr>
            <w:noProof/>
            <w:webHidden/>
          </w:rPr>
          <w:fldChar w:fldCharType="begin"/>
        </w:r>
        <w:r w:rsidR="00CF405B">
          <w:rPr>
            <w:noProof/>
            <w:webHidden/>
          </w:rPr>
          <w:instrText xml:space="preserve"> PAGEREF _Toc106820647 \h </w:instrText>
        </w:r>
        <w:r w:rsidR="00CF405B">
          <w:rPr>
            <w:noProof/>
            <w:webHidden/>
          </w:rPr>
        </w:r>
        <w:r w:rsidR="00CF405B">
          <w:rPr>
            <w:noProof/>
            <w:webHidden/>
          </w:rPr>
          <w:fldChar w:fldCharType="separate"/>
        </w:r>
        <w:r w:rsidR="00F42618">
          <w:rPr>
            <w:noProof/>
            <w:webHidden/>
          </w:rPr>
          <w:t>8</w:t>
        </w:r>
        <w:r w:rsidR="00CF405B">
          <w:rPr>
            <w:noProof/>
            <w:webHidden/>
          </w:rPr>
          <w:fldChar w:fldCharType="end"/>
        </w:r>
      </w:hyperlink>
    </w:p>
    <w:p w14:paraId="5A485693" w14:textId="4E080890" w:rsidR="00CF405B" w:rsidRDefault="00FC1FF7">
      <w:pPr>
        <w:pStyle w:val="Inhopg2"/>
        <w:tabs>
          <w:tab w:val="left" w:pos="660"/>
          <w:tab w:val="right" w:leader="dot" w:pos="9062"/>
        </w:tabs>
        <w:rPr>
          <w:rFonts w:eastAsiaTheme="minorEastAsia"/>
          <w:noProof/>
          <w:lang w:eastAsia="nl-NL"/>
        </w:rPr>
      </w:pPr>
      <w:hyperlink w:anchor="_Toc106820648" w:history="1">
        <w:r w:rsidR="00CF405B" w:rsidRPr="00B361B3">
          <w:rPr>
            <w:rStyle w:val="Hyperlink"/>
            <w:b/>
            <w:noProof/>
          </w:rPr>
          <w:t>3.</w:t>
        </w:r>
        <w:r w:rsidR="00CF405B">
          <w:rPr>
            <w:rFonts w:eastAsiaTheme="minorEastAsia"/>
            <w:noProof/>
            <w:lang w:eastAsia="nl-NL"/>
          </w:rPr>
          <w:tab/>
        </w:r>
        <w:r w:rsidR="00CF405B" w:rsidRPr="00B361B3">
          <w:rPr>
            <w:rStyle w:val="Hyperlink"/>
            <w:b/>
            <w:noProof/>
          </w:rPr>
          <w:t>Veiligheid</w:t>
        </w:r>
        <w:r w:rsidR="00CF405B">
          <w:rPr>
            <w:noProof/>
            <w:webHidden/>
          </w:rPr>
          <w:tab/>
        </w:r>
        <w:r w:rsidR="00CF405B">
          <w:rPr>
            <w:noProof/>
            <w:webHidden/>
          </w:rPr>
          <w:fldChar w:fldCharType="begin"/>
        </w:r>
        <w:r w:rsidR="00CF405B">
          <w:rPr>
            <w:noProof/>
            <w:webHidden/>
          </w:rPr>
          <w:instrText xml:space="preserve"> PAGEREF _Toc106820648 \h </w:instrText>
        </w:r>
        <w:r w:rsidR="00CF405B">
          <w:rPr>
            <w:noProof/>
            <w:webHidden/>
          </w:rPr>
        </w:r>
        <w:r w:rsidR="00CF405B">
          <w:rPr>
            <w:noProof/>
            <w:webHidden/>
          </w:rPr>
          <w:fldChar w:fldCharType="separate"/>
        </w:r>
        <w:r w:rsidR="00F42618">
          <w:rPr>
            <w:noProof/>
            <w:webHidden/>
          </w:rPr>
          <w:t>9</w:t>
        </w:r>
        <w:r w:rsidR="00CF405B">
          <w:rPr>
            <w:noProof/>
            <w:webHidden/>
          </w:rPr>
          <w:fldChar w:fldCharType="end"/>
        </w:r>
      </w:hyperlink>
    </w:p>
    <w:p w14:paraId="242E21F1" w14:textId="3C24D317" w:rsidR="00CF405B" w:rsidRDefault="00FC1FF7">
      <w:pPr>
        <w:pStyle w:val="Inhopg3"/>
        <w:tabs>
          <w:tab w:val="left" w:pos="1100"/>
          <w:tab w:val="right" w:leader="dot" w:pos="9062"/>
        </w:tabs>
        <w:rPr>
          <w:rFonts w:eastAsiaTheme="minorEastAsia"/>
          <w:noProof/>
          <w:lang w:eastAsia="nl-NL"/>
        </w:rPr>
      </w:pPr>
      <w:hyperlink w:anchor="_Toc106820649" w:history="1">
        <w:r w:rsidR="00CF405B" w:rsidRPr="00B361B3">
          <w:rPr>
            <w:rStyle w:val="Hyperlink"/>
            <w:noProof/>
          </w:rPr>
          <w:t>3.1.</w:t>
        </w:r>
        <w:r w:rsidR="00CF405B">
          <w:rPr>
            <w:rFonts w:eastAsiaTheme="minorEastAsia"/>
            <w:noProof/>
            <w:lang w:eastAsia="nl-NL"/>
          </w:rPr>
          <w:tab/>
        </w:r>
        <w:r w:rsidR="00CF405B" w:rsidRPr="00B361B3">
          <w:rPr>
            <w:rStyle w:val="Hyperlink"/>
            <w:noProof/>
          </w:rPr>
          <w:t>Deskundige medewerkers</w:t>
        </w:r>
        <w:r w:rsidR="00CF405B">
          <w:rPr>
            <w:noProof/>
            <w:webHidden/>
          </w:rPr>
          <w:tab/>
        </w:r>
        <w:r w:rsidR="00CF405B">
          <w:rPr>
            <w:noProof/>
            <w:webHidden/>
          </w:rPr>
          <w:fldChar w:fldCharType="begin"/>
        </w:r>
        <w:r w:rsidR="00CF405B">
          <w:rPr>
            <w:noProof/>
            <w:webHidden/>
          </w:rPr>
          <w:instrText xml:space="preserve"> PAGEREF _Toc106820649 \h </w:instrText>
        </w:r>
        <w:r w:rsidR="00CF405B">
          <w:rPr>
            <w:noProof/>
            <w:webHidden/>
          </w:rPr>
        </w:r>
        <w:r w:rsidR="00CF405B">
          <w:rPr>
            <w:noProof/>
            <w:webHidden/>
          </w:rPr>
          <w:fldChar w:fldCharType="separate"/>
        </w:r>
        <w:r w:rsidR="00F42618">
          <w:rPr>
            <w:noProof/>
            <w:webHidden/>
          </w:rPr>
          <w:t>9</w:t>
        </w:r>
        <w:r w:rsidR="00CF405B">
          <w:rPr>
            <w:noProof/>
            <w:webHidden/>
          </w:rPr>
          <w:fldChar w:fldCharType="end"/>
        </w:r>
      </w:hyperlink>
    </w:p>
    <w:p w14:paraId="18D8DA8B" w14:textId="32E420B9" w:rsidR="00CF405B" w:rsidRDefault="00FC1FF7">
      <w:pPr>
        <w:pStyle w:val="Inhopg4"/>
        <w:tabs>
          <w:tab w:val="left" w:pos="1540"/>
          <w:tab w:val="right" w:leader="dot" w:pos="9062"/>
        </w:tabs>
        <w:rPr>
          <w:rFonts w:eastAsiaTheme="minorEastAsia"/>
          <w:noProof/>
          <w:lang w:eastAsia="nl-NL"/>
        </w:rPr>
      </w:pPr>
      <w:hyperlink w:anchor="_Toc106820650" w:history="1">
        <w:r w:rsidR="00CF405B" w:rsidRPr="00B361B3">
          <w:rPr>
            <w:rStyle w:val="Hyperlink"/>
            <w:noProof/>
          </w:rPr>
          <w:t>3.1.1.</w:t>
        </w:r>
        <w:r w:rsidR="00CF405B">
          <w:rPr>
            <w:rFonts w:eastAsiaTheme="minorEastAsia"/>
            <w:noProof/>
            <w:lang w:eastAsia="nl-NL"/>
          </w:rPr>
          <w:tab/>
        </w:r>
        <w:r w:rsidR="00CF405B" w:rsidRPr="00B361B3">
          <w:rPr>
            <w:rStyle w:val="Hyperlink"/>
            <w:noProof/>
          </w:rPr>
          <w:t>Risicosignalering</w:t>
        </w:r>
        <w:r w:rsidR="00CF405B">
          <w:rPr>
            <w:noProof/>
            <w:webHidden/>
          </w:rPr>
          <w:tab/>
        </w:r>
        <w:r w:rsidR="00CF405B">
          <w:rPr>
            <w:noProof/>
            <w:webHidden/>
          </w:rPr>
          <w:fldChar w:fldCharType="begin"/>
        </w:r>
        <w:r w:rsidR="00CF405B">
          <w:rPr>
            <w:noProof/>
            <w:webHidden/>
          </w:rPr>
          <w:instrText xml:space="preserve"> PAGEREF _Toc106820650 \h </w:instrText>
        </w:r>
        <w:r w:rsidR="00CF405B">
          <w:rPr>
            <w:noProof/>
            <w:webHidden/>
          </w:rPr>
        </w:r>
        <w:r w:rsidR="00CF405B">
          <w:rPr>
            <w:noProof/>
            <w:webHidden/>
          </w:rPr>
          <w:fldChar w:fldCharType="separate"/>
        </w:r>
        <w:r w:rsidR="00F42618">
          <w:rPr>
            <w:noProof/>
            <w:webHidden/>
          </w:rPr>
          <w:t>9</w:t>
        </w:r>
        <w:r w:rsidR="00CF405B">
          <w:rPr>
            <w:noProof/>
            <w:webHidden/>
          </w:rPr>
          <w:fldChar w:fldCharType="end"/>
        </w:r>
      </w:hyperlink>
    </w:p>
    <w:p w14:paraId="5244BE9E" w14:textId="3D2D7E1F" w:rsidR="00CF405B" w:rsidRDefault="00FC1FF7">
      <w:pPr>
        <w:pStyle w:val="Inhopg4"/>
        <w:tabs>
          <w:tab w:val="left" w:pos="1540"/>
          <w:tab w:val="right" w:leader="dot" w:pos="9062"/>
        </w:tabs>
        <w:rPr>
          <w:rFonts w:eastAsiaTheme="minorEastAsia"/>
          <w:noProof/>
          <w:lang w:eastAsia="nl-NL"/>
        </w:rPr>
      </w:pPr>
      <w:hyperlink w:anchor="_Toc106820651" w:history="1">
        <w:r w:rsidR="00CF405B" w:rsidRPr="00B361B3">
          <w:rPr>
            <w:rStyle w:val="Hyperlink"/>
            <w:noProof/>
          </w:rPr>
          <w:t>3.1.2.</w:t>
        </w:r>
        <w:r w:rsidR="00CF405B">
          <w:rPr>
            <w:rFonts w:eastAsiaTheme="minorEastAsia"/>
            <w:noProof/>
            <w:lang w:eastAsia="nl-NL"/>
          </w:rPr>
          <w:tab/>
        </w:r>
        <w:r w:rsidR="00CF405B" w:rsidRPr="00B361B3">
          <w:rPr>
            <w:rStyle w:val="Hyperlink"/>
            <w:noProof/>
          </w:rPr>
          <w:t>Medicatieveiligheid</w:t>
        </w:r>
        <w:r w:rsidR="00CF405B">
          <w:rPr>
            <w:noProof/>
            <w:webHidden/>
          </w:rPr>
          <w:tab/>
        </w:r>
        <w:r w:rsidR="00CF405B">
          <w:rPr>
            <w:noProof/>
            <w:webHidden/>
          </w:rPr>
          <w:fldChar w:fldCharType="begin"/>
        </w:r>
        <w:r w:rsidR="00CF405B">
          <w:rPr>
            <w:noProof/>
            <w:webHidden/>
          </w:rPr>
          <w:instrText xml:space="preserve"> PAGEREF _Toc106820651 \h </w:instrText>
        </w:r>
        <w:r w:rsidR="00CF405B">
          <w:rPr>
            <w:noProof/>
            <w:webHidden/>
          </w:rPr>
        </w:r>
        <w:r w:rsidR="00CF405B">
          <w:rPr>
            <w:noProof/>
            <w:webHidden/>
          </w:rPr>
          <w:fldChar w:fldCharType="separate"/>
        </w:r>
        <w:r w:rsidR="00F42618">
          <w:rPr>
            <w:noProof/>
            <w:webHidden/>
          </w:rPr>
          <w:t>9</w:t>
        </w:r>
        <w:r w:rsidR="00CF405B">
          <w:rPr>
            <w:noProof/>
            <w:webHidden/>
          </w:rPr>
          <w:fldChar w:fldCharType="end"/>
        </w:r>
      </w:hyperlink>
    </w:p>
    <w:p w14:paraId="32518F1D" w14:textId="2906D380" w:rsidR="00CF405B" w:rsidRDefault="00FC1FF7">
      <w:pPr>
        <w:pStyle w:val="Inhopg4"/>
        <w:tabs>
          <w:tab w:val="left" w:pos="1540"/>
          <w:tab w:val="right" w:leader="dot" w:pos="9062"/>
        </w:tabs>
        <w:rPr>
          <w:rFonts w:eastAsiaTheme="minorEastAsia"/>
          <w:noProof/>
          <w:lang w:eastAsia="nl-NL"/>
        </w:rPr>
      </w:pPr>
      <w:hyperlink w:anchor="_Toc106820652" w:history="1">
        <w:r w:rsidR="00CF405B" w:rsidRPr="00B361B3">
          <w:rPr>
            <w:rStyle w:val="Hyperlink"/>
            <w:noProof/>
          </w:rPr>
          <w:t>3.1.3.</w:t>
        </w:r>
        <w:r w:rsidR="00CF405B">
          <w:rPr>
            <w:rFonts w:eastAsiaTheme="minorEastAsia"/>
            <w:noProof/>
            <w:lang w:eastAsia="nl-NL"/>
          </w:rPr>
          <w:tab/>
        </w:r>
        <w:r w:rsidR="00CF405B" w:rsidRPr="00B361B3">
          <w:rPr>
            <w:rStyle w:val="Hyperlink"/>
            <w:noProof/>
          </w:rPr>
          <w:t>Gemotiveerd gebruik van VBM</w:t>
        </w:r>
        <w:r w:rsidR="00CF405B">
          <w:rPr>
            <w:noProof/>
            <w:webHidden/>
          </w:rPr>
          <w:tab/>
        </w:r>
        <w:r w:rsidR="00CF405B">
          <w:rPr>
            <w:noProof/>
            <w:webHidden/>
          </w:rPr>
          <w:fldChar w:fldCharType="begin"/>
        </w:r>
        <w:r w:rsidR="00CF405B">
          <w:rPr>
            <w:noProof/>
            <w:webHidden/>
          </w:rPr>
          <w:instrText xml:space="preserve"> PAGEREF _Toc106820652 \h </w:instrText>
        </w:r>
        <w:r w:rsidR="00CF405B">
          <w:rPr>
            <w:noProof/>
            <w:webHidden/>
          </w:rPr>
        </w:r>
        <w:r w:rsidR="00CF405B">
          <w:rPr>
            <w:noProof/>
            <w:webHidden/>
          </w:rPr>
          <w:fldChar w:fldCharType="separate"/>
        </w:r>
        <w:r w:rsidR="00F42618">
          <w:rPr>
            <w:noProof/>
            <w:webHidden/>
          </w:rPr>
          <w:t>10</w:t>
        </w:r>
        <w:r w:rsidR="00CF405B">
          <w:rPr>
            <w:noProof/>
            <w:webHidden/>
          </w:rPr>
          <w:fldChar w:fldCharType="end"/>
        </w:r>
      </w:hyperlink>
    </w:p>
    <w:p w14:paraId="7DEC0B98" w14:textId="60D95343" w:rsidR="00CF405B" w:rsidRDefault="00FC1FF7">
      <w:pPr>
        <w:pStyle w:val="Inhopg4"/>
        <w:tabs>
          <w:tab w:val="left" w:pos="1540"/>
          <w:tab w:val="right" w:leader="dot" w:pos="9062"/>
        </w:tabs>
        <w:rPr>
          <w:rFonts w:eastAsiaTheme="minorEastAsia"/>
          <w:noProof/>
          <w:lang w:eastAsia="nl-NL"/>
        </w:rPr>
      </w:pPr>
      <w:hyperlink w:anchor="_Toc106820653" w:history="1">
        <w:r w:rsidR="00CF405B" w:rsidRPr="00B361B3">
          <w:rPr>
            <w:rStyle w:val="Hyperlink"/>
            <w:noProof/>
          </w:rPr>
          <w:t>3.1.4.</w:t>
        </w:r>
        <w:r w:rsidR="00CF405B">
          <w:rPr>
            <w:rFonts w:eastAsiaTheme="minorEastAsia"/>
            <w:noProof/>
            <w:lang w:eastAsia="nl-NL"/>
          </w:rPr>
          <w:tab/>
        </w:r>
        <w:r w:rsidR="00CF405B" w:rsidRPr="00B361B3">
          <w:rPr>
            <w:rStyle w:val="Hyperlink"/>
            <w:noProof/>
          </w:rPr>
          <w:t>Methodisch werken</w:t>
        </w:r>
        <w:r w:rsidR="00CF405B">
          <w:rPr>
            <w:noProof/>
            <w:webHidden/>
          </w:rPr>
          <w:tab/>
        </w:r>
        <w:r w:rsidR="00CF405B">
          <w:rPr>
            <w:noProof/>
            <w:webHidden/>
          </w:rPr>
          <w:fldChar w:fldCharType="begin"/>
        </w:r>
        <w:r w:rsidR="00CF405B">
          <w:rPr>
            <w:noProof/>
            <w:webHidden/>
          </w:rPr>
          <w:instrText xml:space="preserve"> PAGEREF _Toc106820653 \h </w:instrText>
        </w:r>
        <w:r w:rsidR="00CF405B">
          <w:rPr>
            <w:noProof/>
            <w:webHidden/>
          </w:rPr>
        </w:r>
        <w:r w:rsidR="00CF405B">
          <w:rPr>
            <w:noProof/>
            <w:webHidden/>
          </w:rPr>
          <w:fldChar w:fldCharType="separate"/>
        </w:r>
        <w:r w:rsidR="00F42618">
          <w:rPr>
            <w:noProof/>
            <w:webHidden/>
          </w:rPr>
          <w:t>10</w:t>
        </w:r>
        <w:r w:rsidR="00CF405B">
          <w:rPr>
            <w:noProof/>
            <w:webHidden/>
          </w:rPr>
          <w:fldChar w:fldCharType="end"/>
        </w:r>
      </w:hyperlink>
    </w:p>
    <w:p w14:paraId="6385D208" w14:textId="463C064F" w:rsidR="00CF405B" w:rsidRDefault="00FC1FF7">
      <w:pPr>
        <w:pStyle w:val="Inhopg4"/>
        <w:tabs>
          <w:tab w:val="left" w:pos="1540"/>
          <w:tab w:val="right" w:leader="dot" w:pos="9062"/>
        </w:tabs>
        <w:rPr>
          <w:rFonts w:eastAsiaTheme="minorEastAsia"/>
          <w:noProof/>
          <w:lang w:eastAsia="nl-NL"/>
        </w:rPr>
      </w:pPr>
      <w:hyperlink w:anchor="_Toc106820654" w:history="1">
        <w:r w:rsidR="00CF405B" w:rsidRPr="00B361B3">
          <w:rPr>
            <w:rStyle w:val="Hyperlink"/>
            <w:noProof/>
          </w:rPr>
          <w:t>3.1.5.</w:t>
        </w:r>
        <w:r w:rsidR="00CF405B">
          <w:rPr>
            <w:rFonts w:eastAsiaTheme="minorEastAsia"/>
            <w:noProof/>
            <w:lang w:eastAsia="nl-NL"/>
          </w:rPr>
          <w:tab/>
        </w:r>
        <w:r w:rsidR="00CF405B" w:rsidRPr="00B361B3">
          <w:rPr>
            <w:rStyle w:val="Hyperlink"/>
            <w:noProof/>
          </w:rPr>
          <w:t>Systematisch reflecteren</w:t>
        </w:r>
        <w:r w:rsidR="00CF405B">
          <w:rPr>
            <w:noProof/>
            <w:webHidden/>
          </w:rPr>
          <w:tab/>
        </w:r>
        <w:r w:rsidR="00CF405B">
          <w:rPr>
            <w:noProof/>
            <w:webHidden/>
          </w:rPr>
          <w:fldChar w:fldCharType="begin"/>
        </w:r>
        <w:r w:rsidR="00CF405B">
          <w:rPr>
            <w:noProof/>
            <w:webHidden/>
          </w:rPr>
          <w:instrText xml:space="preserve"> PAGEREF _Toc106820654 \h </w:instrText>
        </w:r>
        <w:r w:rsidR="00CF405B">
          <w:rPr>
            <w:noProof/>
            <w:webHidden/>
          </w:rPr>
        </w:r>
        <w:r w:rsidR="00CF405B">
          <w:rPr>
            <w:noProof/>
            <w:webHidden/>
          </w:rPr>
          <w:fldChar w:fldCharType="separate"/>
        </w:r>
        <w:r w:rsidR="00F42618">
          <w:rPr>
            <w:noProof/>
            <w:webHidden/>
          </w:rPr>
          <w:t>10</w:t>
        </w:r>
        <w:r w:rsidR="00CF405B">
          <w:rPr>
            <w:noProof/>
            <w:webHidden/>
          </w:rPr>
          <w:fldChar w:fldCharType="end"/>
        </w:r>
      </w:hyperlink>
    </w:p>
    <w:p w14:paraId="1FD77B03" w14:textId="0C216D4F" w:rsidR="00CF405B" w:rsidRDefault="00FC1FF7">
      <w:pPr>
        <w:pStyle w:val="Inhopg4"/>
        <w:tabs>
          <w:tab w:val="left" w:pos="1540"/>
          <w:tab w:val="right" w:leader="dot" w:pos="9062"/>
        </w:tabs>
        <w:rPr>
          <w:rFonts w:eastAsiaTheme="minorEastAsia"/>
          <w:noProof/>
          <w:lang w:eastAsia="nl-NL"/>
        </w:rPr>
      </w:pPr>
      <w:hyperlink w:anchor="_Toc106820655" w:history="1">
        <w:r w:rsidR="00CF405B" w:rsidRPr="00B361B3">
          <w:rPr>
            <w:rStyle w:val="Hyperlink"/>
            <w:noProof/>
          </w:rPr>
          <w:t>3.1.6.</w:t>
        </w:r>
        <w:r w:rsidR="00CF405B">
          <w:rPr>
            <w:rFonts w:eastAsiaTheme="minorEastAsia"/>
            <w:noProof/>
            <w:lang w:eastAsia="nl-NL"/>
          </w:rPr>
          <w:tab/>
        </w:r>
        <w:r w:rsidR="00CF405B" w:rsidRPr="00B361B3">
          <w:rPr>
            <w:rStyle w:val="Hyperlink"/>
            <w:noProof/>
          </w:rPr>
          <w:t>Bekwaamheid van medewerkers</w:t>
        </w:r>
        <w:r w:rsidR="00CF405B">
          <w:rPr>
            <w:noProof/>
            <w:webHidden/>
          </w:rPr>
          <w:tab/>
        </w:r>
        <w:r w:rsidR="00CF405B">
          <w:rPr>
            <w:noProof/>
            <w:webHidden/>
          </w:rPr>
          <w:fldChar w:fldCharType="begin"/>
        </w:r>
        <w:r w:rsidR="00CF405B">
          <w:rPr>
            <w:noProof/>
            <w:webHidden/>
          </w:rPr>
          <w:instrText xml:space="preserve"> PAGEREF _Toc106820655 \h </w:instrText>
        </w:r>
        <w:r w:rsidR="00CF405B">
          <w:rPr>
            <w:noProof/>
            <w:webHidden/>
          </w:rPr>
        </w:r>
        <w:r w:rsidR="00CF405B">
          <w:rPr>
            <w:noProof/>
            <w:webHidden/>
          </w:rPr>
          <w:fldChar w:fldCharType="separate"/>
        </w:r>
        <w:r w:rsidR="00F42618">
          <w:rPr>
            <w:noProof/>
            <w:webHidden/>
          </w:rPr>
          <w:t>11</w:t>
        </w:r>
        <w:r w:rsidR="00CF405B">
          <w:rPr>
            <w:noProof/>
            <w:webHidden/>
          </w:rPr>
          <w:fldChar w:fldCharType="end"/>
        </w:r>
      </w:hyperlink>
    </w:p>
    <w:p w14:paraId="2896F077" w14:textId="1F73388A" w:rsidR="00CF405B" w:rsidRDefault="00FC1FF7">
      <w:pPr>
        <w:pStyle w:val="Inhopg4"/>
        <w:tabs>
          <w:tab w:val="left" w:pos="1540"/>
          <w:tab w:val="right" w:leader="dot" w:pos="9062"/>
        </w:tabs>
        <w:rPr>
          <w:rFonts w:eastAsiaTheme="minorEastAsia"/>
          <w:noProof/>
          <w:lang w:eastAsia="nl-NL"/>
        </w:rPr>
      </w:pPr>
      <w:hyperlink w:anchor="_Toc106820656" w:history="1">
        <w:r w:rsidR="00CF405B" w:rsidRPr="00B361B3">
          <w:rPr>
            <w:rStyle w:val="Hyperlink"/>
            <w:noProof/>
          </w:rPr>
          <w:t>3.1.7.</w:t>
        </w:r>
        <w:r w:rsidR="00CF405B">
          <w:rPr>
            <w:rFonts w:eastAsiaTheme="minorEastAsia"/>
            <w:noProof/>
            <w:lang w:eastAsia="nl-NL"/>
          </w:rPr>
          <w:tab/>
        </w:r>
        <w:r w:rsidR="00CF405B" w:rsidRPr="00B361B3">
          <w:rPr>
            <w:rStyle w:val="Hyperlink"/>
            <w:noProof/>
          </w:rPr>
          <w:t>Multidisciplinair werken en inschakelen van expertise</w:t>
        </w:r>
        <w:r w:rsidR="00CF405B">
          <w:rPr>
            <w:noProof/>
            <w:webHidden/>
          </w:rPr>
          <w:tab/>
        </w:r>
        <w:r w:rsidR="00CF405B">
          <w:rPr>
            <w:noProof/>
            <w:webHidden/>
          </w:rPr>
          <w:fldChar w:fldCharType="begin"/>
        </w:r>
        <w:r w:rsidR="00CF405B">
          <w:rPr>
            <w:noProof/>
            <w:webHidden/>
          </w:rPr>
          <w:instrText xml:space="preserve"> PAGEREF _Toc106820656 \h </w:instrText>
        </w:r>
        <w:r w:rsidR="00CF405B">
          <w:rPr>
            <w:noProof/>
            <w:webHidden/>
          </w:rPr>
        </w:r>
        <w:r w:rsidR="00CF405B">
          <w:rPr>
            <w:noProof/>
            <w:webHidden/>
          </w:rPr>
          <w:fldChar w:fldCharType="separate"/>
        </w:r>
        <w:r w:rsidR="00F42618">
          <w:rPr>
            <w:noProof/>
            <w:webHidden/>
          </w:rPr>
          <w:t>11</w:t>
        </w:r>
        <w:r w:rsidR="00CF405B">
          <w:rPr>
            <w:noProof/>
            <w:webHidden/>
          </w:rPr>
          <w:fldChar w:fldCharType="end"/>
        </w:r>
      </w:hyperlink>
    </w:p>
    <w:p w14:paraId="4193DEEB" w14:textId="743FE9ED" w:rsidR="00CF405B" w:rsidRDefault="00FC1FF7">
      <w:pPr>
        <w:pStyle w:val="Inhopg2"/>
        <w:tabs>
          <w:tab w:val="left" w:pos="660"/>
          <w:tab w:val="right" w:leader="dot" w:pos="9062"/>
        </w:tabs>
        <w:rPr>
          <w:rFonts w:eastAsiaTheme="minorEastAsia"/>
          <w:noProof/>
          <w:lang w:eastAsia="nl-NL"/>
        </w:rPr>
      </w:pPr>
      <w:hyperlink w:anchor="_Toc106820657" w:history="1">
        <w:r w:rsidR="00CF405B" w:rsidRPr="00B361B3">
          <w:rPr>
            <w:rStyle w:val="Hyperlink"/>
            <w:b/>
            <w:noProof/>
          </w:rPr>
          <w:t>4.</w:t>
        </w:r>
        <w:r w:rsidR="00CF405B">
          <w:rPr>
            <w:rFonts w:eastAsiaTheme="minorEastAsia"/>
            <w:noProof/>
            <w:lang w:eastAsia="nl-NL"/>
          </w:rPr>
          <w:tab/>
        </w:r>
        <w:r w:rsidR="00CF405B" w:rsidRPr="00B361B3">
          <w:rPr>
            <w:rStyle w:val="Hyperlink"/>
            <w:b/>
            <w:noProof/>
          </w:rPr>
          <w:t>Leren en verbeteren aan kwaliteit</w:t>
        </w:r>
        <w:r w:rsidR="00CF405B">
          <w:rPr>
            <w:noProof/>
            <w:webHidden/>
          </w:rPr>
          <w:tab/>
        </w:r>
        <w:r w:rsidR="00CF405B">
          <w:rPr>
            <w:noProof/>
            <w:webHidden/>
          </w:rPr>
          <w:fldChar w:fldCharType="begin"/>
        </w:r>
        <w:r w:rsidR="00CF405B">
          <w:rPr>
            <w:noProof/>
            <w:webHidden/>
          </w:rPr>
          <w:instrText xml:space="preserve"> PAGEREF _Toc106820657 \h </w:instrText>
        </w:r>
        <w:r w:rsidR="00CF405B">
          <w:rPr>
            <w:noProof/>
            <w:webHidden/>
          </w:rPr>
        </w:r>
        <w:r w:rsidR="00CF405B">
          <w:rPr>
            <w:noProof/>
            <w:webHidden/>
          </w:rPr>
          <w:fldChar w:fldCharType="separate"/>
        </w:r>
        <w:r w:rsidR="00F42618">
          <w:rPr>
            <w:noProof/>
            <w:webHidden/>
          </w:rPr>
          <w:t>13</w:t>
        </w:r>
        <w:r w:rsidR="00CF405B">
          <w:rPr>
            <w:noProof/>
            <w:webHidden/>
          </w:rPr>
          <w:fldChar w:fldCharType="end"/>
        </w:r>
      </w:hyperlink>
    </w:p>
    <w:p w14:paraId="60DBC778" w14:textId="7C4C77AA" w:rsidR="00CF405B" w:rsidRDefault="00FC1FF7">
      <w:pPr>
        <w:pStyle w:val="Inhopg4"/>
        <w:tabs>
          <w:tab w:val="left" w:pos="1320"/>
          <w:tab w:val="right" w:leader="dot" w:pos="9062"/>
        </w:tabs>
        <w:rPr>
          <w:rFonts w:eastAsiaTheme="minorEastAsia"/>
          <w:noProof/>
          <w:lang w:eastAsia="nl-NL"/>
        </w:rPr>
      </w:pPr>
      <w:hyperlink w:anchor="_Toc106820658" w:history="1">
        <w:r w:rsidR="00CF405B" w:rsidRPr="00B361B3">
          <w:rPr>
            <w:rStyle w:val="Hyperlink"/>
            <w:noProof/>
          </w:rPr>
          <w:t>4.1.</w:t>
        </w:r>
        <w:r w:rsidR="00CF405B">
          <w:rPr>
            <w:rFonts w:eastAsiaTheme="minorEastAsia"/>
            <w:noProof/>
            <w:lang w:eastAsia="nl-NL"/>
          </w:rPr>
          <w:tab/>
        </w:r>
        <w:r w:rsidR="00CF405B" w:rsidRPr="00B361B3">
          <w:rPr>
            <w:rStyle w:val="Hyperlink"/>
            <w:noProof/>
          </w:rPr>
          <w:t>Systematisch bewaken, beheersen en verbeteren van kwaliteit en veiligheid</w:t>
        </w:r>
        <w:r w:rsidR="00CF405B">
          <w:rPr>
            <w:noProof/>
            <w:webHidden/>
          </w:rPr>
          <w:tab/>
        </w:r>
        <w:r w:rsidR="00CF405B">
          <w:rPr>
            <w:noProof/>
            <w:webHidden/>
          </w:rPr>
          <w:fldChar w:fldCharType="begin"/>
        </w:r>
        <w:r w:rsidR="00CF405B">
          <w:rPr>
            <w:noProof/>
            <w:webHidden/>
          </w:rPr>
          <w:instrText xml:space="preserve"> PAGEREF _Toc106820658 \h </w:instrText>
        </w:r>
        <w:r w:rsidR="00CF405B">
          <w:rPr>
            <w:noProof/>
            <w:webHidden/>
          </w:rPr>
        </w:r>
        <w:r w:rsidR="00CF405B">
          <w:rPr>
            <w:noProof/>
            <w:webHidden/>
          </w:rPr>
          <w:fldChar w:fldCharType="separate"/>
        </w:r>
        <w:r w:rsidR="00F42618">
          <w:rPr>
            <w:noProof/>
            <w:webHidden/>
          </w:rPr>
          <w:t>13</w:t>
        </w:r>
        <w:r w:rsidR="00CF405B">
          <w:rPr>
            <w:noProof/>
            <w:webHidden/>
          </w:rPr>
          <w:fldChar w:fldCharType="end"/>
        </w:r>
      </w:hyperlink>
    </w:p>
    <w:p w14:paraId="6A802839" w14:textId="01038A31" w:rsidR="00CF405B" w:rsidRDefault="00FC1FF7">
      <w:pPr>
        <w:pStyle w:val="Inhopg4"/>
        <w:tabs>
          <w:tab w:val="left" w:pos="1320"/>
          <w:tab w:val="right" w:leader="dot" w:pos="9062"/>
        </w:tabs>
        <w:rPr>
          <w:rFonts w:eastAsiaTheme="minorEastAsia"/>
          <w:noProof/>
          <w:lang w:eastAsia="nl-NL"/>
        </w:rPr>
      </w:pPr>
      <w:hyperlink w:anchor="_Toc106820659" w:history="1">
        <w:r w:rsidR="00CF405B" w:rsidRPr="00B361B3">
          <w:rPr>
            <w:rStyle w:val="Hyperlink"/>
            <w:noProof/>
          </w:rPr>
          <w:t>4.2.</w:t>
        </w:r>
        <w:r w:rsidR="00CF405B">
          <w:rPr>
            <w:rFonts w:eastAsiaTheme="minorEastAsia"/>
            <w:noProof/>
            <w:lang w:eastAsia="nl-NL"/>
          </w:rPr>
          <w:tab/>
        </w:r>
        <w:r w:rsidR="00CF405B" w:rsidRPr="00B361B3">
          <w:rPr>
            <w:rStyle w:val="Hyperlink"/>
            <w:noProof/>
          </w:rPr>
          <w:t>Lerend netwerk</w:t>
        </w:r>
        <w:r w:rsidR="00CF405B">
          <w:rPr>
            <w:noProof/>
            <w:webHidden/>
          </w:rPr>
          <w:tab/>
        </w:r>
        <w:r w:rsidR="00CF405B">
          <w:rPr>
            <w:noProof/>
            <w:webHidden/>
          </w:rPr>
          <w:fldChar w:fldCharType="begin"/>
        </w:r>
        <w:r w:rsidR="00CF405B">
          <w:rPr>
            <w:noProof/>
            <w:webHidden/>
          </w:rPr>
          <w:instrText xml:space="preserve"> PAGEREF _Toc106820659 \h </w:instrText>
        </w:r>
        <w:r w:rsidR="00CF405B">
          <w:rPr>
            <w:noProof/>
            <w:webHidden/>
          </w:rPr>
        </w:r>
        <w:r w:rsidR="00CF405B">
          <w:rPr>
            <w:noProof/>
            <w:webHidden/>
          </w:rPr>
          <w:fldChar w:fldCharType="separate"/>
        </w:r>
        <w:r w:rsidR="00F42618">
          <w:rPr>
            <w:noProof/>
            <w:webHidden/>
          </w:rPr>
          <w:t>13</w:t>
        </w:r>
        <w:r w:rsidR="00CF405B">
          <w:rPr>
            <w:noProof/>
            <w:webHidden/>
          </w:rPr>
          <w:fldChar w:fldCharType="end"/>
        </w:r>
      </w:hyperlink>
    </w:p>
    <w:p w14:paraId="5194068C" w14:textId="4AE9E01C" w:rsidR="00CF405B" w:rsidRDefault="00FC1FF7">
      <w:pPr>
        <w:pStyle w:val="Inhopg2"/>
        <w:tabs>
          <w:tab w:val="left" w:pos="660"/>
          <w:tab w:val="right" w:leader="dot" w:pos="9062"/>
        </w:tabs>
        <w:rPr>
          <w:rFonts w:eastAsiaTheme="minorEastAsia"/>
          <w:noProof/>
          <w:lang w:eastAsia="nl-NL"/>
        </w:rPr>
      </w:pPr>
      <w:hyperlink w:anchor="_Toc106820660" w:history="1">
        <w:r w:rsidR="00CF405B" w:rsidRPr="00B361B3">
          <w:rPr>
            <w:rStyle w:val="Hyperlink"/>
            <w:b/>
            <w:noProof/>
          </w:rPr>
          <w:t>5.</w:t>
        </w:r>
        <w:r w:rsidR="00CF405B">
          <w:rPr>
            <w:rFonts w:eastAsiaTheme="minorEastAsia"/>
            <w:noProof/>
            <w:lang w:eastAsia="nl-NL"/>
          </w:rPr>
          <w:tab/>
        </w:r>
        <w:r w:rsidR="00CF405B" w:rsidRPr="00B361B3">
          <w:rPr>
            <w:rStyle w:val="Hyperlink"/>
            <w:b/>
            <w:noProof/>
          </w:rPr>
          <w:t>Leiderschap, governance en management</w:t>
        </w:r>
        <w:r w:rsidR="00CF405B">
          <w:rPr>
            <w:noProof/>
            <w:webHidden/>
          </w:rPr>
          <w:tab/>
        </w:r>
        <w:r w:rsidR="00CF405B">
          <w:rPr>
            <w:noProof/>
            <w:webHidden/>
          </w:rPr>
          <w:fldChar w:fldCharType="begin"/>
        </w:r>
        <w:r w:rsidR="00CF405B">
          <w:rPr>
            <w:noProof/>
            <w:webHidden/>
          </w:rPr>
          <w:instrText xml:space="preserve"> PAGEREF _Toc106820660 \h </w:instrText>
        </w:r>
        <w:r w:rsidR="00CF405B">
          <w:rPr>
            <w:noProof/>
            <w:webHidden/>
          </w:rPr>
        </w:r>
        <w:r w:rsidR="00CF405B">
          <w:rPr>
            <w:noProof/>
            <w:webHidden/>
          </w:rPr>
          <w:fldChar w:fldCharType="separate"/>
        </w:r>
        <w:r w:rsidR="00F42618">
          <w:rPr>
            <w:noProof/>
            <w:webHidden/>
          </w:rPr>
          <w:t>15</w:t>
        </w:r>
        <w:r w:rsidR="00CF405B">
          <w:rPr>
            <w:noProof/>
            <w:webHidden/>
          </w:rPr>
          <w:fldChar w:fldCharType="end"/>
        </w:r>
      </w:hyperlink>
    </w:p>
    <w:p w14:paraId="36CBFBA8" w14:textId="1623E874" w:rsidR="00CF405B" w:rsidRDefault="00FC1FF7">
      <w:pPr>
        <w:pStyle w:val="Inhopg2"/>
        <w:tabs>
          <w:tab w:val="left" w:pos="660"/>
          <w:tab w:val="right" w:leader="dot" w:pos="9062"/>
        </w:tabs>
        <w:rPr>
          <w:rFonts w:eastAsiaTheme="minorEastAsia"/>
          <w:noProof/>
          <w:lang w:eastAsia="nl-NL"/>
        </w:rPr>
      </w:pPr>
      <w:hyperlink w:anchor="_Toc106820661" w:history="1">
        <w:r w:rsidR="00CF405B" w:rsidRPr="00B361B3">
          <w:rPr>
            <w:rStyle w:val="Hyperlink"/>
            <w:b/>
            <w:noProof/>
          </w:rPr>
          <w:t>6.</w:t>
        </w:r>
        <w:r w:rsidR="00CF405B">
          <w:rPr>
            <w:rFonts w:eastAsiaTheme="minorEastAsia"/>
            <w:noProof/>
            <w:lang w:eastAsia="nl-NL"/>
          </w:rPr>
          <w:tab/>
        </w:r>
        <w:r w:rsidR="00CF405B" w:rsidRPr="00B361B3">
          <w:rPr>
            <w:rStyle w:val="Hyperlink"/>
            <w:b/>
            <w:noProof/>
          </w:rPr>
          <w:t>Een goede werkomgeving – personeelssamenstelling</w:t>
        </w:r>
        <w:r w:rsidR="00CF405B">
          <w:rPr>
            <w:noProof/>
            <w:webHidden/>
          </w:rPr>
          <w:tab/>
        </w:r>
        <w:r w:rsidR="00CF405B">
          <w:rPr>
            <w:noProof/>
            <w:webHidden/>
          </w:rPr>
          <w:fldChar w:fldCharType="begin"/>
        </w:r>
        <w:r w:rsidR="00CF405B">
          <w:rPr>
            <w:noProof/>
            <w:webHidden/>
          </w:rPr>
          <w:instrText xml:space="preserve"> PAGEREF _Toc106820661 \h </w:instrText>
        </w:r>
        <w:r w:rsidR="00CF405B">
          <w:rPr>
            <w:noProof/>
            <w:webHidden/>
          </w:rPr>
        </w:r>
        <w:r w:rsidR="00CF405B">
          <w:rPr>
            <w:noProof/>
            <w:webHidden/>
          </w:rPr>
          <w:fldChar w:fldCharType="separate"/>
        </w:r>
        <w:r w:rsidR="00F42618">
          <w:rPr>
            <w:noProof/>
            <w:webHidden/>
          </w:rPr>
          <w:t>16</w:t>
        </w:r>
        <w:r w:rsidR="00CF405B">
          <w:rPr>
            <w:noProof/>
            <w:webHidden/>
          </w:rPr>
          <w:fldChar w:fldCharType="end"/>
        </w:r>
      </w:hyperlink>
    </w:p>
    <w:p w14:paraId="4A822ADB" w14:textId="677895C7" w:rsidR="00CF405B" w:rsidRDefault="00FC1FF7">
      <w:pPr>
        <w:pStyle w:val="Inhopg2"/>
        <w:tabs>
          <w:tab w:val="left" w:pos="660"/>
          <w:tab w:val="right" w:leader="dot" w:pos="9062"/>
        </w:tabs>
        <w:rPr>
          <w:rFonts w:eastAsiaTheme="minorEastAsia"/>
          <w:noProof/>
          <w:lang w:eastAsia="nl-NL"/>
        </w:rPr>
      </w:pPr>
      <w:hyperlink w:anchor="_Toc106820662" w:history="1">
        <w:r w:rsidR="00CF405B" w:rsidRPr="00B361B3">
          <w:rPr>
            <w:rStyle w:val="Hyperlink"/>
            <w:b/>
            <w:noProof/>
          </w:rPr>
          <w:t>7.</w:t>
        </w:r>
        <w:r w:rsidR="00CF405B">
          <w:rPr>
            <w:rFonts w:eastAsiaTheme="minorEastAsia"/>
            <w:noProof/>
            <w:lang w:eastAsia="nl-NL"/>
          </w:rPr>
          <w:tab/>
        </w:r>
        <w:r w:rsidR="00CF405B" w:rsidRPr="00B361B3">
          <w:rPr>
            <w:rStyle w:val="Hyperlink"/>
            <w:b/>
            <w:noProof/>
          </w:rPr>
          <w:t>Gebruik van Hulpbronnen</w:t>
        </w:r>
        <w:r w:rsidR="00CF405B">
          <w:rPr>
            <w:noProof/>
            <w:webHidden/>
          </w:rPr>
          <w:tab/>
        </w:r>
        <w:r w:rsidR="00CF405B">
          <w:rPr>
            <w:noProof/>
            <w:webHidden/>
          </w:rPr>
          <w:fldChar w:fldCharType="begin"/>
        </w:r>
        <w:r w:rsidR="00CF405B">
          <w:rPr>
            <w:noProof/>
            <w:webHidden/>
          </w:rPr>
          <w:instrText xml:space="preserve"> PAGEREF _Toc106820662 \h </w:instrText>
        </w:r>
        <w:r w:rsidR="00CF405B">
          <w:rPr>
            <w:noProof/>
            <w:webHidden/>
          </w:rPr>
        </w:r>
        <w:r w:rsidR="00CF405B">
          <w:rPr>
            <w:noProof/>
            <w:webHidden/>
          </w:rPr>
          <w:fldChar w:fldCharType="separate"/>
        </w:r>
        <w:r w:rsidR="00F42618">
          <w:rPr>
            <w:noProof/>
            <w:webHidden/>
          </w:rPr>
          <w:t>19</w:t>
        </w:r>
        <w:r w:rsidR="00CF405B">
          <w:rPr>
            <w:noProof/>
            <w:webHidden/>
          </w:rPr>
          <w:fldChar w:fldCharType="end"/>
        </w:r>
      </w:hyperlink>
    </w:p>
    <w:p w14:paraId="7EB2F0B1" w14:textId="3FF04A31" w:rsidR="00CF405B" w:rsidRDefault="00FC1FF7">
      <w:pPr>
        <w:pStyle w:val="Inhopg2"/>
        <w:tabs>
          <w:tab w:val="left" w:pos="660"/>
          <w:tab w:val="right" w:leader="dot" w:pos="9062"/>
        </w:tabs>
        <w:rPr>
          <w:rFonts w:eastAsiaTheme="minorEastAsia"/>
          <w:noProof/>
          <w:lang w:eastAsia="nl-NL"/>
        </w:rPr>
      </w:pPr>
      <w:hyperlink w:anchor="_Toc106820663" w:history="1">
        <w:r w:rsidR="00CF405B" w:rsidRPr="00B361B3">
          <w:rPr>
            <w:rStyle w:val="Hyperlink"/>
            <w:b/>
            <w:noProof/>
          </w:rPr>
          <w:t>8.</w:t>
        </w:r>
        <w:r w:rsidR="00CF405B">
          <w:rPr>
            <w:rFonts w:eastAsiaTheme="minorEastAsia"/>
            <w:noProof/>
            <w:lang w:eastAsia="nl-NL"/>
          </w:rPr>
          <w:tab/>
        </w:r>
        <w:r w:rsidR="00CF405B" w:rsidRPr="00B361B3">
          <w:rPr>
            <w:rStyle w:val="Hyperlink"/>
            <w:b/>
            <w:noProof/>
          </w:rPr>
          <w:t>Gebruik van informatie</w:t>
        </w:r>
        <w:r w:rsidR="00CF405B">
          <w:rPr>
            <w:noProof/>
            <w:webHidden/>
          </w:rPr>
          <w:tab/>
        </w:r>
        <w:r w:rsidR="00CF405B">
          <w:rPr>
            <w:noProof/>
            <w:webHidden/>
          </w:rPr>
          <w:fldChar w:fldCharType="begin"/>
        </w:r>
        <w:r w:rsidR="00CF405B">
          <w:rPr>
            <w:noProof/>
            <w:webHidden/>
          </w:rPr>
          <w:instrText xml:space="preserve"> PAGEREF _Toc106820663 \h </w:instrText>
        </w:r>
        <w:r w:rsidR="00CF405B">
          <w:rPr>
            <w:noProof/>
            <w:webHidden/>
          </w:rPr>
        </w:r>
        <w:r w:rsidR="00CF405B">
          <w:rPr>
            <w:noProof/>
            <w:webHidden/>
          </w:rPr>
          <w:fldChar w:fldCharType="separate"/>
        </w:r>
        <w:r w:rsidR="00F42618">
          <w:rPr>
            <w:noProof/>
            <w:webHidden/>
          </w:rPr>
          <w:t>20</w:t>
        </w:r>
        <w:r w:rsidR="00CF405B">
          <w:rPr>
            <w:noProof/>
            <w:webHidden/>
          </w:rPr>
          <w:fldChar w:fldCharType="end"/>
        </w:r>
      </w:hyperlink>
    </w:p>
    <w:p w14:paraId="31C8AE0A" w14:textId="4323F432" w:rsidR="00CF405B" w:rsidRDefault="00FC1FF7">
      <w:pPr>
        <w:pStyle w:val="Inhopg2"/>
        <w:tabs>
          <w:tab w:val="left" w:pos="660"/>
          <w:tab w:val="right" w:leader="dot" w:pos="9062"/>
        </w:tabs>
        <w:rPr>
          <w:rFonts w:eastAsiaTheme="minorEastAsia"/>
          <w:noProof/>
          <w:lang w:eastAsia="nl-NL"/>
        </w:rPr>
      </w:pPr>
      <w:hyperlink w:anchor="_Toc106820664" w:history="1">
        <w:r w:rsidR="00CF405B" w:rsidRPr="00B361B3">
          <w:rPr>
            <w:rStyle w:val="Hyperlink"/>
            <w:b/>
            <w:noProof/>
          </w:rPr>
          <w:t>9.</w:t>
        </w:r>
        <w:r w:rsidR="00CF405B">
          <w:rPr>
            <w:rFonts w:eastAsiaTheme="minorEastAsia"/>
            <w:noProof/>
            <w:lang w:eastAsia="nl-NL"/>
          </w:rPr>
          <w:tab/>
        </w:r>
        <w:r w:rsidR="00CF405B" w:rsidRPr="00B361B3">
          <w:rPr>
            <w:rStyle w:val="Hyperlink"/>
            <w:b/>
            <w:noProof/>
          </w:rPr>
          <w:t>Zorg thuis met Wlz-indicatie</w:t>
        </w:r>
        <w:r w:rsidR="00CF405B">
          <w:rPr>
            <w:noProof/>
            <w:webHidden/>
          </w:rPr>
          <w:tab/>
        </w:r>
        <w:r w:rsidR="00CF405B">
          <w:rPr>
            <w:noProof/>
            <w:webHidden/>
          </w:rPr>
          <w:fldChar w:fldCharType="begin"/>
        </w:r>
        <w:r w:rsidR="00CF405B">
          <w:rPr>
            <w:noProof/>
            <w:webHidden/>
          </w:rPr>
          <w:instrText xml:space="preserve"> PAGEREF _Toc106820664 \h </w:instrText>
        </w:r>
        <w:r w:rsidR="00CF405B">
          <w:rPr>
            <w:noProof/>
            <w:webHidden/>
          </w:rPr>
        </w:r>
        <w:r w:rsidR="00CF405B">
          <w:rPr>
            <w:noProof/>
            <w:webHidden/>
          </w:rPr>
          <w:fldChar w:fldCharType="separate"/>
        </w:r>
        <w:r w:rsidR="00F42618">
          <w:rPr>
            <w:noProof/>
            <w:webHidden/>
          </w:rPr>
          <w:t>20</w:t>
        </w:r>
        <w:r w:rsidR="00CF405B">
          <w:rPr>
            <w:noProof/>
            <w:webHidden/>
          </w:rPr>
          <w:fldChar w:fldCharType="end"/>
        </w:r>
      </w:hyperlink>
    </w:p>
    <w:p w14:paraId="7AC9734C" w14:textId="44EB11E7" w:rsidR="00CF405B" w:rsidRDefault="00FC1FF7">
      <w:pPr>
        <w:pStyle w:val="Inhopg2"/>
        <w:tabs>
          <w:tab w:val="right" w:leader="dot" w:pos="9062"/>
        </w:tabs>
        <w:rPr>
          <w:rFonts w:eastAsiaTheme="minorEastAsia"/>
          <w:noProof/>
          <w:lang w:eastAsia="nl-NL"/>
        </w:rPr>
      </w:pPr>
      <w:hyperlink w:anchor="_Toc106820665" w:history="1">
        <w:r w:rsidR="00CF405B" w:rsidRPr="00B361B3">
          <w:rPr>
            <w:rStyle w:val="Hyperlink"/>
            <w:noProof/>
          </w:rPr>
          <w:t>Tot slot</w:t>
        </w:r>
        <w:r w:rsidR="00CF405B">
          <w:rPr>
            <w:noProof/>
            <w:webHidden/>
          </w:rPr>
          <w:tab/>
        </w:r>
        <w:r w:rsidR="00CF405B">
          <w:rPr>
            <w:noProof/>
            <w:webHidden/>
          </w:rPr>
          <w:fldChar w:fldCharType="begin"/>
        </w:r>
        <w:r w:rsidR="00CF405B">
          <w:rPr>
            <w:noProof/>
            <w:webHidden/>
          </w:rPr>
          <w:instrText xml:space="preserve"> PAGEREF _Toc106820665 \h </w:instrText>
        </w:r>
        <w:r w:rsidR="00CF405B">
          <w:rPr>
            <w:noProof/>
            <w:webHidden/>
          </w:rPr>
        </w:r>
        <w:r w:rsidR="00CF405B">
          <w:rPr>
            <w:noProof/>
            <w:webHidden/>
          </w:rPr>
          <w:fldChar w:fldCharType="separate"/>
        </w:r>
        <w:r w:rsidR="00F42618">
          <w:rPr>
            <w:noProof/>
            <w:webHidden/>
          </w:rPr>
          <w:t>20</w:t>
        </w:r>
        <w:r w:rsidR="00CF405B">
          <w:rPr>
            <w:noProof/>
            <w:webHidden/>
          </w:rPr>
          <w:fldChar w:fldCharType="end"/>
        </w:r>
      </w:hyperlink>
    </w:p>
    <w:p w14:paraId="583B0B8E" w14:textId="1D591742" w:rsidR="00F84F2B" w:rsidRPr="005662D0" w:rsidRDefault="00C53CA6">
      <w:pPr>
        <w:sectPr w:rsidR="00F84F2B" w:rsidRPr="005662D0" w:rsidSect="006308AE">
          <w:headerReference w:type="first" r:id="rId13"/>
          <w:pgSz w:w="11906" w:h="16838"/>
          <w:pgMar w:top="1417" w:right="1417" w:bottom="1417" w:left="1417" w:header="708" w:footer="708" w:gutter="0"/>
          <w:pgNumType w:start="1"/>
          <w:cols w:space="708"/>
          <w:titlePg/>
          <w:docGrid w:linePitch="360"/>
        </w:sectPr>
      </w:pPr>
      <w:r>
        <w:fldChar w:fldCharType="end"/>
      </w:r>
    </w:p>
    <w:p w14:paraId="0324CF4F" w14:textId="7615955D" w:rsidR="0035326C" w:rsidRPr="00F84F2B" w:rsidRDefault="00365757" w:rsidP="00C42EDA">
      <w:pPr>
        <w:pStyle w:val="Kop1"/>
      </w:pPr>
      <w:bookmarkStart w:id="7" w:name="_Toc74249479"/>
      <w:bookmarkStart w:id="8" w:name="_Toc74249540"/>
      <w:bookmarkStart w:id="9" w:name="_Toc106820641"/>
      <w:r w:rsidRPr="00F84F2B">
        <w:lastRenderedPageBreak/>
        <w:t>Voorwoord</w:t>
      </w:r>
      <w:bookmarkEnd w:id="7"/>
      <w:bookmarkEnd w:id="8"/>
      <w:bookmarkEnd w:id="9"/>
      <w:r w:rsidRPr="00F84F2B">
        <w:t xml:space="preserve"> </w:t>
      </w:r>
    </w:p>
    <w:p w14:paraId="3631B037" w14:textId="77777777" w:rsidR="001308B6" w:rsidRPr="00626189" w:rsidRDefault="001308B6" w:rsidP="001308B6">
      <w:pPr>
        <w:rPr>
          <w:rFonts w:cstheme="minorHAnsi"/>
          <w:color w:val="6B6B6B"/>
          <w:shd w:val="clear" w:color="auto" w:fill="FFFFFF"/>
        </w:rPr>
      </w:pPr>
    </w:p>
    <w:p w14:paraId="035DB88E" w14:textId="77777777" w:rsidR="00247FE4" w:rsidRPr="00247FE4" w:rsidRDefault="00247FE4" w:rsidP="00247FE4">
      <w:pPr>
        <w:widowControl w:val="0"/>
        <w:autoSpaceDE w:val="0"/>
        <w:autoSpaceDN w:val="0"/>
        <w:spacing w:after="0" w:line="240" w:lineRule="auto"/>
        <w:ind w:left="116"/>
        <w:rPr>
          <w:rFonts w:ascii="Calibri" w:eastAsia="Calibri" w:hAnsi="Calibri" w:cs="Calibri"/>
        </w:rPr>
      </w:pPr>
      <w:r w:rsidRPr="00247FE4">
        <w:rPr>
          <w:rFonts w:ascii="Calibri" w:eastAsia="Calibri" w:hAnsi="Calibri" w:cs="Calibri"/>
        </w:rPr>
        <w:t>Voor</w:t>
      </w:r>
      <w:r w:rsidRPr="00247FE4">
        <w:rPr>
          <w:rFonts w:ascii="Calibri" w:eastAsia="Calibri" w:hAnsi="Calibri" w:cs="Calibri"/>
          <w:spacing w:val="-4"/>
        </w:rPr>
        <w:t xml:space="preserve"> </w:t>
      </w:r>
      <w:r w:rsidRPr="00247FE4">
        <w:rPr>
          <w:rFonts w:ascii="Calibri" w:eastAsia="Calibri" w:hAnsi="Calibri" w:cs="Calibri"/>
        </w:rPr>
        <w:t>u</w:t>
      </w:r>
      <w:r w:rsidRPr="00247FE4">
        <w:rPr>
          <w:rFonts w:ascii="Calibri" w:eastAsia="Calibri" w:hAnsi="Calibri" w:cs="Calibri"/>
          <w:spacing w:val="-1"/>
        </w:rPr>
        <w:t xml:space="preserve"> </w:t>
      </w:r>
      <w:r w:rsidRPr="00247FE4">
        <w:rPr>
          <w:rFonts w:ascii="Calibri" w:eastAsia="Calibri" w:hAnsi="Calibri" w:cs="Calibri"/>
        </w:rPr>
        <w:t>ligt</w:t>
      </w:r>
      <w:r w:rsidRPr="00247FE4">
        <w:rPr>
          <w:rFonts w:ascii="Calibri" w:eastAsia="Calibri" w:hAnsi="Calibri" w:cs="Calibri"/>
          <w:spacing w:val="-1"/>
        </w:rPr>
        <w:t xml:space="preserve"> </w:t>
      </w:r>
      <w:r w:rsidRPr="00247FE4">
        <w:rPr>
          <w:rFonts w:ascii="Calibri" w:eastAsia="Calibri" w:hAnsi="Calibri" w:cs="Calibri"/>
        </w:rPr>
        <w:t>het</w:t>
      </w:r>
      <w:r w:rsidRPr="00247FE4">
        <w:rPr>
          <w:rFonts w:ascii="Calibri" w:eastAsia="Calibri" w:hAnsi="Calibri" w:cs="Calibri"/>
          <w:spacing w:val="-1"/>
        </w:rPr>
        <w:t xml:space="preserve"> </w:t>
      </w:r>
      <w:r w:rsidRPr="00247FE4">
        <w:rPr>
          <w:rFonts w:ascii="Calibri" w:eastAsia="Calibri" w:hAnsi="Calibri" w:cs="Calibri"/>
        </w:rPr>
        <w:t>kwaliteitsjaarverslag</w:t>
      </w:r>
      <w:r w:rsidRPr="00247FE4">
        <w:rPr>
          <w:rFonts w:ascii="Calibri" w:eastAsia="Calibri" w:hAnsi="Calibri" w:cs="Calibri"/>
          <w:spacing w:val="-4"/>
        </w:rPr>
        <w:t xml:space="preserve"> </w:t>
      </w:r>
      <w:r w:rsidRPr="00247FE4">
        <w:rPr>
          <w:rFonts w:ascii="Calibri" w:eastAsia="Calibri" w:hAnsi="Calibri" w:cs="Calibri"/>
        </w:rPr>
        <w:t>2021.</w:t>
      </w:r>
    </w:p>
    <w:p w14:paraId="3D7DC114" w14:textId="77777777" w:rsidR="00247FE4" w:rsidRPr="00247FE4" w:rsidRDefault="00247FE4" w:rsidP="00247FE4">
      <w:pPr>
        <w:widowControl w:val="0"/>
        <w:autoSpaceDE w:val="0"/>
        <w:autoSpaceDN w:val="0"/>
        <w:spacing w:after="0" w:line="240" w:lineRule="auto"/>
        <w:rPr>
          <w:rFonts w:ascii="Calibri" w:eastAsia="Calibri" w:hAnsi="Calibri" w:cs="Calibri"/>
        </w:rPr>
      </w:pPr>
    </w:p>
    <w:p w14:paraId="1C64FD86" w14:textId="086B9A65" w:rsidR="00247FE4" w:rsidRPr="00247FE4" w:rsidRDefault="003E3EB4" w:rsidP="0076560D">
      <w:pPr>
        <w:widowControl w:val="0"/>
        <w:autoSpaceDE w:val="0"/>
        <w:autoSpaceDN w:val="0"/>
        <w:spacing w:before="22" w:after="0"/>
        <w:ind w:left="116"/>
        <w:rPr>
          <w:rFonts w:ascii="Calibri" w:eastAsia="Calibri" w:hAnsi="Calibri" w:cs="Calibri"/>
        </w:rPr>
      </w:pPr>
      <w:r w:rsidRPr="00247FE4">
        <w:rPr>
          <w:rFonts w:ascii="Calibri" w:eastAsia="Calibri" w:hAnsi="Calibri" w:cs="Calibri"/>
        </w:rPr>
        <w:t>Via</w:t>
      </w:r>
      <w:r w:rsidR="00247FE4" w:rsidRPr="00247FE4">
        <w:rPr>
          <w:rFonts w:ascii="Calibri" w:eastAsia="Calibri" w:hAnsi="Calibri" w:cs="Calibri"/>
        </w:rPr>
        <w:t xml:space="preserve"> dit verslag leggen wij formeel verantwoording af op de thema’s uit het</w:t>
      </w:r>
      <w:r w:rsidR="00247FE4">
        <w:rPr>
          <w:rFonts w:ascii="Calibri" w:eastAsia="Calibri" w:hAnsi="Calibri" w:cs="Calibri"/>
        </w:rPr>
        <w:t xml:space="preserve"> K</w:t>
      </w:r>
      <w:r w:rsidR="00247FE4" w:rsidRPr="00247FE4">
        <w:rPr>
          <w:rFonts w:ascii="Calibri" w:eastAsia="Calibri" w:hAnsi="Calibri" w:cs="Calibri"/>
        </w:rPr>
        <w:t>waliteitskader</w:t>
      </w:r>
      <w:r w:rsidR="00247FE4">
        <w:rPr>
          <w:rFonts w:ascii="Calibri" w:eastAsia="Calibri" w:hAnsi="Calibri" w:cs="Calibri"/>
        </w:rPr>
        <w:t xml:space="preserve"> </w:t>
      </w:r>
      <w:r w:rsidR="00247FE4" w:rsidRPr="00247FE4">
        <w:rPr>
          <w:rFonts w:ascii="Calibri" w:eastAsia="Calibri" w:hAnsi="Calibri" w:cs="Calibri"/>
        </w:rPr>
        <w:t xml:space="preserve">Verpleeghuiszorg als onderdeel van de totale verantwoording aan het Zorginstituut en IGJ. </w:t>
      </w:r>
      <w:r w:rsidR="0076560D">
        <w:rPr>
          <w:rFonts w:ascii="Calibri" w:eastAsia="Calibri" w:hAnsi="Calibri" w:cs="Calibri"/>
        </w:rPr>
        <w:t xml:space="preserve">             </w:t>
      </w:r>
      <w:r w:rsidR="00247FE4" w:rsidRPr="00247FE4">
        <w:rPr>
          <w:rFonts w:ascii="Calibri" w:eastAsia="Calibri" w:hAnsi="Calibri" w:cs="Calibri"/>
        </w:rPr>
        <w:t xml:space="preserve">Dit kwaliteitsverslag betreft Malderburch </w:t>
      </w:r>
      <w:r w:rsidR="00247FE4" w:rsidRPr="00247FE4">
        <w:rPr>
          <w:rFonts w:ascii="Calibri" w:eastAsia="Calibri" w:hAnsi="Calibri" w:cs="Calibri"/>
          <w:spacing w:val="-2"/>
        </w:rPr>
        <w:t xml:space="preserve">locatie Malden </w:t>
      </w:r>
      <w:r w:rsidR="00247FE4" w:rsidRPr="00247FE4">
        <w:rPr>
          <w:rFonts w:ascii="Calibri" w:eastAsia="Calibri" w:hAnsi="Calibri" w:cs="Calibri"/>
        </w:rPr>
        <w:t>en</w:t>
      </w:r>
      <w:r w:rsidR="00247FE4" w:rsidRPr="00247FE4">
        <w:rPr>
          <w:rFonts w:ascii="Calibri" w:eastAsia="Calibri" w:hAnsi="Calibri" w:cs="Calibri"/>
          <w:spacing w:val="-1"/>
        </w:rPr>
        <w:t xml:space="preserve"> </w:t>
      </w:r>
      <w:r w:rsidR="00247FE4" w:rsidRPr="00247FE4">
        <w:rPr>
          <w:rFonts w:ascii="Calibri" w:eastAsia="Calibri" w:hAnsi="Calibri" w:cs="Calibri"/>
        </w:rPr>
        <w:t>de</w:t>
      </w:r>
      <w:r w:rsidR="00247FE4" w:rsidRPr="00247FE4">
        <w:rPr>
          <w:rFonts w:ascii="Calibri" w:eastAsia="Calibri" w:hAnsi="Calibri" w:cs="Calibri"/>
          <w:spacing w:val="-2"/>
        </w:rPr>
        <w:t xml:space="preserve"> </w:t>
      </w:r>
      <w:r w:rsidR="00247FE4" w:rsidRPr="00247FE4">
        <w:rPr>
          <w:rFonts w:ascii="Calibri" w:eastAsia="Calibri" w:hAnsi="Calibri" w:cs="Calibri"/>
        </w:rPr>
        <w:t>pg-woningen van</w:t>
      </w:r>
      <w:r w:rsidR="00247FE4" w:rsidRPr="00247FE4">
        <w:rPr>
          <w:rFonts w:ascii="Calibri" w:eastAsia="Calibri" w:hAnsi="Calibri" w:cs="Calibri"/>
          <w:spacing w:val="-4"/>
        </w:rPr>
        <w:t xml:space="preserve"> </w:t>
      </w:r>
      <w:r w:rsidR="00247FE4" w:rsidRPr="00247FE4">
        <w:rPr>
          <w:rFonts w:ascii="Calibri" w:eastAsia="Calibri" w:hAnsi="Calibri" w:cs="Calibri"/>
        </w:rPr>
        <w:t>De</w:t>
      </w:r>
      <w:r w:rsidR="00247FE4" w:rsidRPr="00247FE4">
        <w:rPr>
          <w:rFonts w:ascii="Calibri" w:eastAsia="Calibri" w:hAnsi="Calibri" w:cs="Calibri"/>
          <w:spacing w:val="-3"/>
        </w:rPr>
        <w:t xml:space="preserve"> </w:t>
      </w:r>
      <w:r w:rsidR="00247FE4" w:rsidRPr="00247FE4">
        <w:rPr>
          <w:rFonts w:ascii="Calibri" w:eastAsia="Calibri" w:hAnsi="Calibri" w:cs="Calibri"/>
        </w:rPr>
        <w:t>Lage</w:t>
      </w:r>
      <w:r w:rsidR="00247FE4" w:rsidRPr="00247FE4">
        <w:rPr>
          <w:rFonts w:ascii="Calibri" w:eastAsia="Calibri" w:hAnsi="Calibri" w:cs="Calibri"/>
          <w:spacing w:val="-2"/>
        </w:rPr>
        <w:t xml:space="preserve"> </w:t>
      </w:r>
      <w:r w:rsidR="00247FE4" w:rsidRPr="00247FE4">
        <w:rPr>
          <w:rFonts w:ascii="Calibri" w:eastAsia="Calibri" w:hAnsi="Calibri" w:cs="Calibri"/>
        </w:rPr>
        <w:t>Hof in Overasselt.</w:t>
      </w:r>
    </w:p>
    <w:p w14:paraId="695ECEAD" w14:textId="6248DDDD" w:rsidR="00247FE4" w:rsidRPr="00247FE4" w:rsidRDefault="00247FE4" w:rsidP="00247FE4">
      <w:pPr>
        <w:widowControl w:val="0"/>
        <w:autoSpaceDE w:val="0"/>
        <w:autoSpaceDN w:val="0"/>
        <w:spacing w:before="157" w:after="0" w:line="240" w:lineRule="auto"/>
        <w:ind w:left="116" w:right="251"/>
        <w:rPr>
          <w:rFonts w:ascii="Calibri" w:eastAsia="Calibri" w:hAnsi="Calibri" w:cs="Calibri"/>
        </w:rPr>
      </w:pPr>
      <w:r w:rsidRPr="00247FE4">
        <w:rPr>
          <w:rFonts w:ascii="Calibri" w:eastAsia="Calibri" w:hAnsi="Calibri" w:cs="Calibri"/>
        </w:rPr>
        <w:t>Afgelopen jaar was in vele opzichten voor Malderburch wederom een bijzonder jaar. In de eerste plaats omdat COVID-19 nog steeds actief was ondanks de hoge vaccinatiebereidheid. Gelukkig was het voor bewoners over het algemeen minder ziekmakend. We hebben er steeds naar gestreefd om zoveel mogelijk kwaliteit van leven te blijven bieden naast het hanteren van de beschermende maatregelen.</w:t>
      </w:r>
    </w:p>
    <w:p w14:paraId="752BAA3F" w14:textId="5FCE7013" w:rsidR="00247FE4" w:rsidRPr="00247FE4" w:rsidRDefault="006B2555" w:rsidP="00247FE4">
      <w:pPr>
        <w:widowControl w:val="0"/>
        <w:autoSpaceDE w:val="0"/>
        <w:autoSpaceDN w:val="0"/>
        <w:spacing w:before="157" w:after="0" w:line="240" w:lineRule="auto"/>
        <w:ind w:left="116" w:right="251"/>
        <w:rPr>
          <w:rFonts w:ascii="Calibri" w:eastAsia="Calibri" w:hAnsi="Calibri" w:cs="Calibri"/>
        </w:rPr>
      </w:pPr>
      <w:r w:rsidRPr="00247FE4">
        <w:rPr>
          <w:rFonts w:ascii="Calibri" w:eastAsia="Calibri" w:hAnsi="Calibri" w:cs="Calibri"/>
        </w:rPr>
        <w:t>In</w:t>
      </w:r>
      <w:r w:rsidR="00247FE4" w:rsidRPr="00247FE4">
        <w:rPr>
          <w:rFonts w:ascii="Calibri" w:eastAsia="Calibri" w:hAnsi="Calibri" w:cs="Calibri"/>
        </w:rPr>
        <w:t xml:space="preserve"> april 2021 is er een bijna geheel nieuw managementteam aangetreden en is de kwaliteitsfunctionaris gestart. Zij hebben samen met alle medewerkers een nieuwe impuls gegeven aan de verdere verbetering van de kwaliteit van zorg. </w:t>
      </w:r>
      <w:r w:rsidR="004317DE" w:rsidRPr="00953BDB">
        <w:rPr>
          <w:rFonts w:ascii="Calibri" w:eastAsia="Calibri" w:hAnsi="Calibri" w:cs="Calibri"/>
        </w:rPr>
        <w:t xml:space="preserve">In november is de HR-adviseur gestart. </w:t>
      </w:r>
      <w:r w:rsidR="00247FE4" w:rsidRPr="00247FE4">
        <w:rPr>
          <w:rFonts w:ascii="Calibri" w:eastAsia="Calibri" w:hAnsi="Calibri" w:cs="Calibri"/>
        </w:rPr>
        <w:t xml:space="preserve">Vooral ook in de voorwaardenscheppende zin zijn er verdere verbeteringen aangebracht. </w:t>
      </w:r>
    </w:p>
    <w:p w14:paraId="272F2634" w14:textId="14F1688C" w:rsidR="00247FE4" w:rsidRPr="00166917" w:rsidRDefault="00247FE4" w:rsidP="00247FE4">
      <w:pPr>
        <w:widowControl w:val="0"/>
        <w:autoSpaceDE w:val="0"/>
        <w:autoSpaceDN w:val="0"/>
        <w:spacing w:before="159" w:after="0"/>
        <w:ind w:left="116" w:right="248"/>
        <w:rPr>
          <w:rFonts w:ascii="Calibri" w:eastAsia="Calibri" w:hAnsi="Calibri" w:cs="Calibri"/>
        </w:rPr>
      </w:pPr>
      <w:r w:rsidRPr="00247FE4">
        <w:rPr>
          <w:rFonts w:ascii="Calibri" w:eastAsia="Calibri" w:hAnsi="Calibri" w:cs="Calibri"/>
        </w:rPr>
        <w:t xml:space="preserve">In 2021 is een groot </w:t>
      </w:r>
      <w:r w:rsidRPr="00953BDB">
        <w:rPr>
          <w:rFonts w:ascii="Calibri" w:eastAsia="Calibri" w:hAnsi="Calibri" w:cs="Calibri"/>
        </w:rPr>
        <w:t>ap</w:t>
      </w:r>
      <w:r w:rsidR="002C7F7C">
        <w:rPr>
          <w:rFonts w:ascii="Calibri" w:eastAsia="Calibri" w:hAnsi="Calibri" w:cs="Calibri"/>
        </w:rPr>
        <w:t>p</w:t>
      </w:r>
      <w:r w:rsidR="00254A66">
        <w:rPr>
          <w:rFonts w:ascii="Calibri" w:eastAsia="Calibri" w:hAnsi="Calibri" w:cs="Calibri"/>
        </w:rPr>
        <w:t>è</w:t>
      </w:r>
      <w:r w:rsidRPr="00953BDB">
        <w:rPr>
          <w:rFonts w:ascii="Calibri" w:eastAsia="Calibri" w:hAnsi="Calibri" w:cs="Calibri"/>
        </w:rPr>
        <w:t>l</w:t>
      </w:r>
      <w:r w:rsidRPr="00247FE4">
        <w:rPr>
          <w:rFonts w:ascii="Calibri" w:eastAsia="Calibri" w:hAnsi="Calibri" w:cs="Calibri"/>
        </w:rPr>
        <w:t xml:space="preserve"> gedaan op inzet en flexibiliteit van alle medewerkers. Schouder aan</w:t>
      </w:r>
      <w:r w:rsidRPr="00247FE4">
        <w:rPr>
          <w:rFonts w:ascii="Calibri" w:eastAsia="Calibri" w:hAnsi="Calibri" w:cs="Calibri"/>
          <w:spacing w:val="-47"/>
        </w:rPr>
        <w:t xml:space="preserve"> </w:t>
      </w:r>
      <w:r w:rsidRPr="00247FE4">
        <w:rPr>
          <w:rFonts w:ascii="Calibri" w:eastAsia="Calibri" w:hAnsi="Calibri" w:cs="Calibri"/>
        </w:rPr>
        <w:t>schouder</w:t>
      </w:r>
      <w:r w:rsidRPr="00247FE4">
        <w:rPr>
          <w:rFonts w:ascii="Calibri" w:eastAsia="Calibri" w:hAnsi="Calibri" w:cs="Calibri"/>
          <w:spacing w:val="-1"/>
        </w:rPr>
        <w:t xml:space="preserve"> </w:t>
      </w:r>
      <w:r w:rsidRPr="00247FE4">
        <w:rPr>
          <w:rFonts w:ascii="Calibri" w:eastAsia="Calibri" w:hAnsi="Calibri" w:cs="Calibri"/>
        </w:rPr>
        <w:t>hebben we</w:t>
      </w:r>
      <w:r w:rsidRPr="00247FE4">
        <w:rPr>
          <w:rFonts w:ascii="Calibri" w:eastAsia="Calibri" w:hAnsi="Calibri" w:cs="Calibri"/>
          <w:spacing w:val="-2"/>
        </w:rPr>
        <w:t xml:space="preserve"> </w:t>
      </w:r>
      <w:r w:rsidRPr="00247FE4">
        <w:rPr>
          <w:rFonts w:ascii="Calibri" w:eastAsia="Calibri" w:hAnsi="Calibri" w:cs="Calibri"/>
        </w:rPr>
        <w:t>gewerkt</w:t>
      </w:r>
      <w:r w:rsidRPr="00247FE4">
        <w:rPr>
          <w:rFonts w:ascii="Calibri" w:eastAsia="Calibri" w:hAnsi="Calibri" w:cs="Calibri"/>
          <w:spacing w:val="-1"/>
        </w:rPr>
        <w:t xml:space="preserve"> </w:t>
      </w:r>
      <w:r w:rsidRPr="00247FE4">
        <w:rPr>
          <w:rFonts w:ascii="Calibri" w:eastAsia="Calibri" w:hAnsi="Calibri" w:cs="Calibri"/>
        </w:rPr>
        <w:t>met</w:t>
      </w:r>
      <w:r w:rsidRPr="00247FE4">
        <w:rPr>
          <w:rFonts w:ascii="Calibri" w:eastAsia="Calibri" w:hAnsi="Calibri" w:cs="Calibri"/>
          <w:spacing w:val="-2"/>
        </w:rPr>
        <w:t xml:space="preserve"> </w:t>
      </w:r>
      <w:r w:rsidRPr="00247FE4">
        <w:rPr>
          <w:rFonts w:ascii="Calibri" w:eastAsia="Calibri" w:hAnsi="Calibri" w:cs="Calibri"/>
        </w:rPr>
        <w:t>een</w:t>
      </w:r>
      <w:r w:rsidRPr="00247FE4">
        <w:rPr>
          <w:rFonts w:ascii="Calibri" w:eastAsia="Calibri" w:hAnsi="Calibri" w:cs="Calibri"/>
          <w:spacing w:val="-3"/>
        </w:rPr>
        <w:t xml:space="preserve"> </w:t>
      </w:r>
      <w:r w:rsidRPr="00247FE4">
        <w:rPr>
          <w:rFonts w:ascii="Calibri" w:eastAsia="Calibri" w:hAnsi="Calibri" w:cs="Calibri"/>
        </w:rPr>
        <w:t xml:space="preserve">mooi resultaat </w:t>
      </w:r>
      <w:r w:rsidR="00C02EA0">
        <w:rPr>
          <w:rFonts w:ascii="Calibri" w:eastAsia="Calibri" w:hAnsi="Calibri" w:cs="Calibri"/>
        </w:rPr>
        <w:t>d</w:t>
      </w:r>
      <w:r w:rsidRPr="00247FE4">
        <w:rPr>
          <w:rFonts w:ascii="Calibri" w:eastAsia="Calibri" w:hAnsi="Calibri" w:cs="Calibri"/>
        </w:rPr>
        <w:t xml:space="preserve">at terug te lezen is in de eindevaluatie van Waardigheid en Trots </w:t>
      </w:r>
      <w:r w:rsidR="00DF2184">
        <w:rPr>
          <w:rFonts w:ascii="Calibri" w:eastAsia="Calibri" w:hAnsi="Calibri" w:cs="Calibri"/>
        </w:rPr>
        <w:t>(WOL)</w:t>
      </w:r>
      <w:r w:rsidRPr="00247FE4">
        <w:rPr>
          <w:rFonts w:ascii="Calibri" w:eastAsia="Calibri" w:hAnsi="Calibri" w:cs="Calibri"/>
        </w:rPr>
        <w:t xml:space="preserve"> op Locatie.  </w:t>
      </w:r>
      <w:r w:rsidRPr="00247FE4">
        <w:rPr>
          <w:rFonts w:ascii="Calibri" w:eastAsia="Calibri" w:hAnsi="Calibri" w:cs="Calibri"/>
        </w:rPr>
        <w:br/>
        <w:t>Een groot woord van dank voor de inzet en betrokkenheid van alle medewerkers</w:t>
      </w:r>
      <w:r w:rsidR="0060023C">
        <w:rPr>
          <w:rFonts w:ascii="Calibri" w:eastAsia="Calibri" w:hAnsi="Calibri" w:cs="Calibri"/>
        </w:rPr>
        <w:t xml:space="preserve"> </w:t>
      </w:r>
      <w:r w:rsidR="0060023C" w:rsidRPr="00953BDB">
        <w:rPr>
          <w:rFonts w:ascii="Calibri" w:eastAsia="Calibri" w:hAnsi="Calibri" w:cs="Calibri"/>
        </w:rPr>
        <w:t>en</w:t>
      </w:r>
      <w:r w:rsidR="00087165" w:rsidRPr="00953BDB">
        <w:rPr>
          <w:rFonts w:ascii="Calibri" w:eastAsia="Calibri" w:hAnsi="Calibri" w:cs="Calibri"/>
        </w:rPr>
        <w:t xml:space="preserve"> </w:t>
      </w:r>
      <w:r w:rsidR="00FC7823" w:rsidRPr="00953BDB">
        <w:rPr>
          <w:rFonts w:ascii="Calibri" w:eastAsia="Calibri" w:hAnsi="Calibri" w:cs="Calibri"/>
        </w:rPr>
        <w:t>vrijwilligers</w:t>
      </w:r>
      <w:r w:rsidR="0060023C">
        <w:rPr>
          <w:rFonts w:ascii="Calibri" w:eastAsia="Calibri" w:hAnsi="Calibri" w:cs="Calibri"/>
        </w:rPr>
        <w:t xml:space="preserve">, </w:t>
      </w:r>
      <w:r w:rsidR="00087165" w:rsidRPr="00166917">
        <w:rPr>
          <w:rFonts w:ascii="Calibri" w:eastAsia="Calibri" w:hAnsi="Calibri" w:cs="Calibri"/>
        </w:rPr>
        <w:t xml:space="preserve">zonder hen </w:t>
      </w:r>
      <w:r w:rsidR="00FC7823" w:rsidRPr="00166917">
        <w:rPr>
          <w:rFonts w:ascii="Calibri" w:eastAsia="Calibri" w:hAnsi="Calibri" w:cs="Calibri"/>
        </w:rPr>
        <w:t xml:space="preserve">was dit </w:t>
      </w:r>
      <w:r w:rsidR="00D435E3" w:rsidRPr="00166917">
        <w:rPr>
          <w:rFonts w:ascii="Calibri" w:eastAsia="Calibri" w:hAnsi="Calibri" w:cs="Calibri"/>
        </w:rPr>
        <w:t xml:space="preserve">alles </w:t>
      </w:r>
      <w:r w:rsidR="00FC7823" w:rsidRPr="00166917">
        <w:rPr>
          <w:rFonts w:ascii="Calibri" w:eastAsia="Calibri" w:hAnsi="Calibri" w:cs="Calibri"/>
        </w:rPr>
        <w:t>niet realiseerbaar</w:t>
      </w:r>
      <w:r w:rsidRPr="00166917">
        <w:rPr>
          <w:rFonts w:ascii="Calibri" w:eastAsia="Calibri" w:hAnsi="Calibri" w:cs="Calibri"/>
        </w:rPr>
        <w:t>.</w:t>
      </w:r>
    </w:p>
    <w:p w14:paraId="56D96158" w14:textId="77777777" w:rsidR="00247FE4" w:rsidRPr="00247FE4" w:rsidRDefault="00247FE4" w:rsidP="00247FE4">
      <w:pPr>
        <w:widowControl w:val="0"/>
        <w:autoSpaceDE w:val="0"/>
        <w:autoSpaceDN w:val="0"/>
        <w:spacing w:after="0" w:line="240" w:lineRule="auto"/>
        <w:rPr>
          <w:rFonts w:ascii="Calibri" w:eastAsia="Calibri" w:hAnsi="Calibri" w:cs="Calibri"/>
        </w:rPr>
      </w:pPr>
    </w:p>
    <w:p w14:paraId="6C785F9B" w14:textId="77777777" w:rsidR="00247FE4" w:rsidRPr="00247FE4" w:rsidRDefault="00247FE4" w:rsidP="00247FE4"/>
    <w:p w14:paraId="60F8BA10" w14:textId="77777777" w:rsidR="00247FE4" w:rsidRPr="00247FE4" w:rsidRDefault="00247FE4" w:rsidP="00247FE4">
      <w:r w:rsidRPr="00247FE4">
        <w:t>Paola Peters</w:t>
      </w:r>
    </w:p>
    <w:p w14:paraId="4106E249" w14:textId="77777777" w:rsidR="00247FE4" w:rsidRPr="00247FE4" w:rsidRDefault="00247FE4" w:rsidP="00247FE4">
      <w:r w:rsidRPr="00247FE4">
        <w:t>Raad van Bestuur</w:t>
      </w:r>
    </w:p>
    <w:p w14:paraId="677425E9" w14:textId="77777777" w:rsidR="00247FE4" w:rsidRPr="00E8007A" w:rsidRDefault="00247FE4" w:rsidP="001308B6">
      <w:pPr>
        <w:rPr>
          <w:rFonts w:cstheme="minorHAnsi"/>
          <w:color w:val="FF0000"/>
          <w:shd w:val="clear" w:color="auto" w:fill="FFFFFF"/>
        </w:rPr>
      </w:pPr>
    </w:p>
    <w:p w14:paraId="1EC0E14C" w14:textId="45830398" w:rsidR="00365757" w:rsidRDefault="00365757" w:rsidP="00365757">
      <w:pPr>
        <w:pStyle w:val="Kop1"/>
      </w:pPr>
    </w:p>
    <w:p w14:paraId="48FE2003" w14:textId="39F20AA3" w:rsidR="00C02EA0" w:rsidRDefault="00C02EA0">
      <w:pPr>
        <w:rPr>
          <w:rFonts w:asciiTheme="majorHAnsi" w:eastAsiaTheme="majorEastAsia" w:hAnsiTheme="majorHAnsi" w:cstheme="majorBidi"/>
          <w:color w:val="2F5496" w:themeColor="accent1" w:themeShade="BF"/>
          <w:sz w:val="32"/>
          <w:szCs w:val="32"/>
        </w:rPr>
      </w:pPr>
      <w:bookmarkStart w:id="10" w:name="_Toc74249480"/>
      <w:bookmarkStart w:id="11" w:name="_Toc74249541"/>
      <w:r>
        <w:br w:type="page"/>
      </w:r>
    </w:p>
    <w:p w14:paraId="688FEF5B" w14:textId="6A46A37B" w:rsidR="00D8121E" w:rsidRDefault="00D8121E" w:rsidP="00D8121E">
      <w:pPr>
        <w:pStyle w:val="Kop1"/>
      </w:pPr>
      <w:bookmarkStart w:id="12" w:name="_Toc106820642"/>
      <w:r>
        <w:lastRenderedPageBreak/>
        <w:t>Inleiding</w:t>
      </w:r>
      <w:bookmarkEnd w:id="10"/>
      <w:bookmarkEnd w:id="11"/>
      <w:bookmarkEnd w:id="12"/>
      <w:r>
        <w:t xml:space="preserve">  </w:t>
      </w:r>
    </w:p>
    <w:p w14:paraId="644A9C54" w14:textId="77777777" w:rsidR="00D92B4F" w:rsidRDefault="00D92B4F"/>
    <w:p w14:paraId="1D5C20DA" w14:textId="05AA9F81" w:rsidR="00D92B4F" w:rsidRPr="00D92B4F" w:rsidRDefault="00D92B4F" w:rsidP="00D92B4F">
      <w:pPr>
        <w:widowControl w:val="0"/>
        <w:autoSpaceDE w:val="0"/>
        <w:autoSpaceDN w:val="0"/>
        <w:spacing w:before="31" w:after="0"/>
        <w:ind w:left="116" w:right="251"/>
        <w:rPr>
          <w:rFonts w:ascii="Calibri" w:eastAsia="Calibri" w:hAnsi="Calibri" w:cs="Calibri"/>
        </w:rPr>
      </w:pPr>
      <w:r w:rsidRPr="00D92B4F">
        <w:rPr>
          <w:rFonts w:ascii="Calibri" w:eastAsia="Calibri" w:hAnsi="Calibri" w:cs="Calibri"/>
        </w:rPr>
        <w:t>Voor Malderburch stond 2021 met name in het teken van het verder verbeteren en werken aan kwaliteit. Eerder had de</w:t>
      </w:r>
      <w:r w:rsidRPr="00D92B4F">
        <w:rPr>
          <w:rFonts w:ascii="Calibri" w:eastAsia="Calibri" w:hAnsi="Calibri" w:cs="Calibri"/>
          <w:spacing w:val="1"/>
        </w:rPr>
        <w:t xml:space="preserve"> </w:t>
      </w:r>
      <w:r w:rsidRPr="00D92B4F">
        <w:rPr>
          <w:rFonts w:ascii="Calibri" w:eastAsia="Calibri" w:hAnsi="Calibri" w:cs="Calibri"/>
        </w:rPr>
        <w:t>Inspectie Gezondheidszorg en Jeugd (IGJ) geconstateerd dat er op een aantal thema’s verbeterd</w:t>
      </w:r>
      <w:r w:rsidRPr="00D92B4F">
        <w:rPr>
          <w:rFonts w:ascii="Calibri" w:eastAsia="Calibri" w:hAnsi="Calibri" w:cs="Calibri"/>
          <w:spacing w:val="1"/>
        </w:rPr>
        <w:t xml:space="preserve"> </w:t>
      </w:r>
      <w:r w:rsidRPr="00D92B4F">
        <w:rPr>
          <w:rFonts w:ascii="Calibri" w:eastAsia="Calibri" w:hAnsi="Calibri" w:cs="Calibri"/>
        </w:rPr>
        <w:t>moest worden. Het ging met name om cliëntendossiers, methodisch werken en medicatieveiligheid.</w:t>
      </w:r>
      <w:r w:rsidRPr="00D92B4F">
        <w:rPr>
          <w:rFonts w:ascii="Calibri" w:eastAsia="Calibri" w:hAnsi="Calibri" w:cs="Calibri"/>
          <w:spacing w:val="-47"/>
        </w:rPr>
        <w:t xml:space="preserve">   </w:t>
      </w:r>
    </w:p>
    <w:p w14:paraId="726518F8" w14:textId="6CE9A026" w:rsidR="00D92B4F" w:rsidRPr="00D92B4F" w:rsidRDefault="00D92B4F" w:rsidP="00D92B4F">
      <w:pPr>
        <w:widowControl w:val="0"/>
        <w:autoSpaceDE w:val="0"/>
        <w:autoSpaceDN w:val="0"/>
        <w:spacing w:before="31" w:after="0"/>
        <w:ind w:left="116" w:right="251"/>
        <w:rPr>
          <w:rFonts w:ascii="Calibri" w:eastAsia="Calibri" w:hAnsi="Calibri" w:cs="Calibri"/>
        </w:rPr>
      </w:pPr>
      <w:r w:rsidRPr="00D92B4F">
        <w:rPr>
          <w:rFonts w:ascii="Calibri" w:eastAsia="Calibri" w:hAnsi="Calibri" w:cs="Calibri"/>
        </w:rPr>
        <w:t xml:space="preserve"> Gedurende 2021 hebben we de IGJ op de hoogte gehouden van de ontwikkelingen en de uitdagingen die de verbeteringen met zich meebracht</w:t>
      </w:r>
      <w:r w:rsidR="006544F1">
        <w:rPr>
          <w:rFonts w:ascii="Calibri" w:eastAsia="Calibri" w:hAnsi="Calibri" w:cs="Calibri"/>
        </w:rPr>
        <w:t>en</w:t>
      </w:r>
      <w:r w:rsidRPr="00D92B4F">
        <w:rPr>
          <w:rFonts w:ascii="Calibri" w:eastAsia="Calibri" w:hAnsi="Calibri" w:cs="Calibri"/>
        </w:rPr>
        <w:t>. Vooral de personele inzet kwam mede door COVID-19 erg onder de druk te staan. Daarnaast zien we ook dat de transitie naar zwaardere verpleeghuiszorg zich doorzet in 2021.</w:t>
      </w:r>
    </w:p>
    <w:p w14:paraId="2B7BD0C4" w14:textId="77777777" w:rsidR="00D92B4F" w:rsidRPr="00D92B4F" w:rsidRDefault="00D92B4F" w:rsidP="00D92B4F">
      <w:pPr>
        <w:widowControl w:val="0"/>
        <w:autoSpaceDE w:val="0"/>
        <w:autoSpaceDN w:val="0"/>
        <w:spacing w:before="31" w:after="0"/>
        <w:ind w:right="251"/>
        <w:rPr>
          <w:rFonts w:ascii="Calibri" w:eastAsia="Calibri" w:hAnsi="Calibri" w:cs="Calibri"/>
        </w:rPr>
      </w:pPr>
    </w:p>
    <w:p w14:paraId="4804AD9E" w14:textId="0F53AA03" w:rsidR="00D92B4F" w:rsidRPr="00D92B4F" w:rsidRDefault="00D92B4F" w:rsidP="00D92B4F">
      <w:pPr>
        <w:widowControl w:val="0"/>
        <w:autoSpaceDE w:val="0"/>
        <w:autoSpaceDN w:val="0"/>
        <w:spacing w:before="31" w:after="0"/>
        <w:ind w:left="116" w:right="251"/>
        <w:rPr>
          <w:rFonts w:ascii="Calibri" w:eastAsia="Calibri" w:hAnsi="Calibri" w:cs="Calibri"/>
        </w:rPr>
      </w:pPr>
      <w:r w:rsidRPr="00D92B4F">
        <w:rPr>
          <w:rFonts w:ascii="Calibri" w:eastAsia="Calibri" w:hAnsi="Calibri" w:cs="Calibri"/>
        </w:rPr>
        <w:t xml:space="preserve">In april 2021 is een bijna geheel nieuw managementteam, een kwaliteitsfunctionaris en HR-adviseur aangetreden. Het was noodzakelijk om de rol van manager zorg en welzijn tijdelijk interim in te vullen. Ook is er een nieuwe bestuurder gestart. Een belangrijke uitdaging is </w:t>
      </w:r>
      <w:r w:rsidR="00EF4D06">
        <w:rPr>
          <w:rFonts w:ascii="Calibri" w:eastAsia="Calibri" w:hAnsi="Calibri" w:cs="Calibri"/>
        </w:rPr>
        <w:t xml:space="preserve">Malderburch </w:t>
      </w:r>
      <w:r w:rsidRPr="00D92B4F">
        <w:rPr>
          <w:rFonts w:ascii="Calibri" w:eastAsia="Calibri" w:hAnsi="Calibri" w:cs="Calibri"/>
        </w:rPr>
        <w:t>klaar te maken voor de toekomst</w:t>
      </w:r>
      <w:r w:rsidR="00392EC1">
        <w:rPr>
          <w:rFonts w:ascii="Calibri" w:eastAsia="Calibri" w:hAnsi="Calibri" w:cs="Calibri"/>
        </w:rPr>
        <w:t xml:space="preserve"> gezien het </w:t>
      </w:r>
      <w:r w:rsidRPr="00D92B4F">
        <w:rPr>
          <w:rFonts w:ascii="Calibri" w:eastAsia="Calibri" w:hAnsi="Calibri" w:cs="Calibri"/>
        </w:rPr>
        <w:t xml:space="preserve">brede portfolio </w:t>
      </w:r>
      <w:r w:rsidR="00392EC1" w:rsidRPr="00392EC1">
        <w:rPr>
          <w:rFonts w:ascii="Calibri" w:eastAsia="Calibri" w:hAnsi="Calibri" w:cs="Calibri"/>
        </w:rPr>
        <w:t>dat</w:t>
      </w:r>
      <w:r w:rsidR="00392EC1">
        <w:rPr>
          <w:rFonts w:ascii="Calibri" w:eastAsia="Calibri" w:hAnsi="Calibri" w:cs="Calibri"/>
          <w:color w:val="FF0000"/>
        </w:rPr>
        <w:t xml:space="preserve"> </w:t>
      </w:r>
      <w:r w:rsidR="00392EC1">
        <w:rPr>
          <w:rFonts w:ascii="Calibri" w:eastAsia="Calibri" w:hAnsi="Calibri" w:cs="Calibri"/>
        </w:rPr>
        <w:t>v</w:t>
      </w:r>
      <w:r w:rsidRPr="00D92B4F">
        <w:rPr>
          <w:rFonts w:ascii="Calibri" w:eastAsia="Calibri" w:hAnsi="Calibri" w:cs="Calibri"/>
        </w:rPr>
        <w:t>eel van de organisatie en haar medewerkers vraagt. De strategische heroriëntatie zal in 2022 vorm krijgen.</w:t>
      </w:r>
    </w:p>
    <w:p w14:paraId="76856C00" w14:textId="77777777" w:rsidR="00D92B4F" w:rsidRPr="00D92B4F" w:rsidRDefault="00D92B4F" w:rsidP="00D92B4F">
      <w:pPr>
        <w:widowControl w:val="0"/>
        <w:autoSpaceDE w:val="0"/>
        <w:autoSpaceDN w:val="0"/>
        <w:spacing w:before="31" w:after="0"/>
        <w:ind w:left="116" w:right="251"/>
        <w:rPr>
          <w:rFonts w:ascii="Calibri" w:eastAsia="Calibri" w:hAnsi="Calibri" w:cs="Calibri"/>
        </w:rPr>
      </w:pPr>
    </w:p>
    <w:p w14:paraId="0719FC69" w14:textId="6474A267" w:rsidR="00DF21A8" w:rsidRDefault="00D92B4F" w:rsidP="00D92B4F">
      <w:pPr>
        <w:widowControl w:val="0"/>
        <w:autoSpaceDE w:val="0"/>
        <w:autoSpaceDN w:val="0"/>
        <w:spacing w:before="157" w:after="0" w:line="240" w:lineRule="auto"/>
        <w:ind w:left="116" w:right="251"/>
        <w:rPr>
          <w:rFonts w:ascii="Calibri" w:eastAsia="Calibri" w:hAnsi="Calibri" w:cs="Calibri"/>
        </w:rPr>
      </w:pPr>
      <w:r w:rsidRPr="00D92B4F">
        <w:rPr>
          <w:rFonts w:ascii="Calibri" w:eastAsia="Calibri" w:hAnsi="Calibri" w:cs="Calibri"/>
        </w:rPr>
        <w:t xml:space="preserve">Waardigheid en Trots </w:t>
      </w:r>
      <w:r w:rsidR="00BA0513">
        <w:rPr>
          <w:rFonts w:ascii="Calibri" w:eastAsia="Calibri" w:hAnsi="Calibri" w:cs="Calibri"/>
        </w:rPr>
        <w:t xml:space="preserve">(WOL) </w:t>
      </w:r>
      <w:r w:rsidRPr="00D92B4F">
        <w:rPr>
          <w:rFonts w:ascii="Calibri" w:eastAsia="Calibri" w:hAnsi="Calibri" w:cs="Calibri"/>
        </w:rPr>
        <w:t xml:space="preserve">op locatie heeft na een periode van twee jaar ondersteuning een eindscan uitgevoerd in juni 2021. Deze liet nog een aantal verbeterpunten zien en daarom is de ondersteuning verlengd tot en met december 2021. </w:t>
      </w:r>
    </w:p>
    <w:p w14:paraId="38915135" w14:textId="73B87D0C" w:rsidR="00DF21A8" w:rsidRPr="00D92B4F" w:rsidRDefault="00D92B4F" w:rsidP="00DF21A8">
      <w:pPr>
        <w:widowControl w:val="0"/>
        <w:autoSpaceDE w:val="0"/>
        <w:autoSpaceDN w:val="0"/>
        <w:spacing w:before="157" w:after="0" w:line="240" w:lineRule="auto"/>
        <w:ind w:left="116" w:right="251"/>
        <w:rPr>
          <w:rFonts w:ascii="Calibri" w:eastAsia="Calibri" w:hAnsi="Calibri" w:cs="Calibri"/>
        </w:rPr>
      </w:pPr>
      <w:r w:rsidRPr="00D92B4F">
        <w:rPr>
          <w:rFonts w:ascii="Calibri" w:eastAsia="Calibri" w:hAnsi="Calibri" w:cs="Calibri"/>
        </w:rPr>
        <w:t xml:space="preserve">Er is een eindevaluatie uitgebracht die </w:t>
      </w:r>
      <w:r w:rsidR="00224433">
        <w:rPr>
          <w:rFonts w:ascii="Calibri" w:eastAsia="Calibri" w:hAnsi="Calibri" w:cs="Calibri"/>
        </w:rPr>
        <w:t xml:space="preserve">op </w:t>
      </w:r>
      <w:r w:rsidRPr="00D92B4F">
        <w:rPr>
          <w:rFonts w:ascii="Calibri" w:eastAsia="Calibri" w:hAnsi="Calibri" w:cs="Calibri"/>
        </w:rPr>
        <w:t>onderdelen is terug te lezen in dit kwaliteitsverslag</w:t>
      </w:r>
      <w:r w:rsidR="00F07BA6">
        <w:rPr>
          <w:rFonts w:ascii="Calibri" w:eastAsia="Calibri" w:hAnsi="Calibri" w:cs="Calibri"/>
        </w:rPr>
        <w:t xml:space="preserve">, </w:t>
      </w:r>
      <w:r w:rsidR="00154A09">
        <w:rPr>
          <w:rFonts w:ascii="Calibri" w:eastAsia="Calibri" w:hAnsi="Calibri" w:cs="Calibri"/>
        </w:rPr>
        <w:t>de verklaring van de kleuren</w:t>
      </w:r>
      <w:r w:rsidR="00224433">
        <w:rPr>
          <w:rFonts w:ascii="Calibri" w:eastAsia="Calibri" w:hAnsi="Calibri" w:cs="Calibri"/>
        </w:rPr>
        <w:t xml:space="preserve"> hierbij is als volgt: </w:t>
      </w:r>
      <w:r w:rsidR="00154A09">
        <w:rPr>
          <w:rFonts w:ascii="Calibri" w:eastAsia="Calibri" w:hAnsi="Calibri" w:cs="Calibri"/>
        </w:rPr>
        <w:t xml:space="preserve"> </w:t>
      </w:r>
    </w:p>
    <w:p w14:paraId="79C2B99A" w14:textId="77777777" w:rsidR="00DF21A8" w:rsidRDefault="00DF21A8"/>
    <w:p w14:paraId="3E574ACC" w14:textId="0DE7B557" w:rsidR="00DF21A8" w:rsidRDefault="00DF21A8" w:rsidP="00DF21A8">
      <w:pPr>
        <w:rPr>
          <w:b/>
        </w:rPr>
      </w:pPr>
      <w:r>
        <w:rPr>
          <w:b/>
        </w:rPr>
        <w:t xml:space="preserve">Verklaring van kleuren </w:t>
      </w:r>
      <w:r w:rsidR="0026446B">
        <w:rPr>
          <w:b/>
        </w:rPr>
        <w:t xml:space="preserve">die </w:t>
      </w:r>
    </w:p>
    <w:tbl>
      <w:tblPr>
        <w:tblStyle w:val="Tabelraster"/>
        <w:tblW w:w="0" w:type="auto"/>
        <w:tblLook w:val="04A0" w:firstRow="1" w:lastRow="0" w:firstColumn="1" w:lastColumn="0" w:noHBand="0" w:noVBand="1"/>
      </w:tblPr>
      <w:tblGrid>
        <w:gridCol w:w="846"/>
        <w:gridCol w:w="709"/>
        <w:gridCol w:w="1575"/>
      </w:tblGrid>
      <w:tr w:rsidR="00DF21A8" w14:paraId="00E4230C" w14:textId="77777777" w:rsidTr="001C7618">
        <w:tc>
          <w:tcPr>
            <w:tcW w:w="846" w:type="dxa"/>
          </w:tcPr>
          <w:p w14:paraId="35DD45B5" w14:textId="77777777" w:rsidR="00DF21A8" w:rsidRPr="00693453" w:rsidRDefault="00DF21A8" w:rsidP="001C7618">
            <w:pPr>
              <w:rPr>
                <w:bCs/>
              </w:rPr>
            </w:pPr>
            <w:bookmarkStart w:id="13" w:name="_Hlk105505556"/>
            <w:r w:rsidRPr="00693453">
              <w:rPr>
                <w:bCs/>
              </w:rPr>
              <w:t xml:space="preserve">Groen </w:t>
            </w:r>
          </w:p>
        </w:tc>
        <w:tc>
          <w:tcPr>
            <w:tcW w:w="709" w:type="dxa"/>
            <w:shd w:val="clear" w:color="auto" w:fill="92D050"/>
          </w:tcPr>
          <w:p w14:paraId="04C8032E" w14:textId="77777777" w:rsidR="00DF21A8" w:rsidRPr="00693453" w:rsidRDefault="00DF21A8" w:rsidP="001C7618">
            <w:pPr>
              <w:rPr>
                <w:bCs/>
              </w:rPr>
            </w:pPr>
          </w:p>
        </w:tc>
        <w:tc>
          <w:tcPr>
            <w:tcW w:w="1559" w:type="dxa"/>
          </w:tcPr>
          <w:p w14:paraId="082EA7B3" w14:textId="77777777" w:rsidR="00DF21A8" w:rsidRPr="00693453" w:rsidRDefault="00DF21A8" w:rsidP="001C7618">
            <w:pPr>
              <w:rPr>
                <w:bCs/>
              </w:rPr>
            </w:pPr>
            <w:r w:rsidRPr="00693453">
              <w:rPr>
                <w:bCs/>
              </w:rPr>
              <w:t xml:space="preserve">Op orde </w:t>
            </w:r>
          </w:p>
        </w:tc>
      </w:tr>
      <w:tr w:rsidR="00DF21A8" w14:paraId="35A10E03" w14:textId="77777777" w:rsidTr="001C7618">
        <w:tc>
          <w:tcPr>
            <w:tcW w:w="846" w:type="dxa"/>
          </w:tcPr>
          <w:p w14:paraId="4B212C7F" w14:textId="77777777" w:rsidR="00DF21A8" w:rsidRPr="00693453" w:rsidRDefault="00DF21A8" w:rsidP="001C7618">
            <w:pPr>
              <w:rPr>
                <w:bCs/>
              </w:rPr>
            </w:pPr>
            <w:r w:rsidRPr="00693453">
              <w:rPr>
                <w:bCs/>
              </w:rPr>
              <w:t>Geel</w:t>
            </w:r>
          </w:p>
        </w:tc>
        <w:tc>
          <w:tcPr>
            <w:tcW w:w="709" w:type="dxa"/>
            <w:shd w:val="clear" w:color="auto" w:fill="FFFF00"/>
          </w:tcPr>
          <w:p w14:paraId="52B4D343" w14:textId="77777777" w:rsidR="00DF21A8" w:rsidRPr="00693453" w:rsidRDefault="00DF21A8" w:rsidP="001C7618">
            <w:pPr>
              <w:rPr>
                <w:bCs/>
              </w:rPr>
            </w:pPr>
          </w:p>
        </w:tc>
        <w:tc>
          <w:tcPr>
            <w:tcW w:w="1559" w:type="dxa"/>
          </w:tcPr>
          <w:p w14:paraId="7E198F72" w14:textId="77777777" w:rsidR="00DF21A8" w:rsidRPr="00693453" w:rsidRDefault="00DF21A8" w:rsidP="001C7618">
            <w:pPr>
              <w:rPr>
                <w:bCs/>
              </w:rPr>
            </w:pPr>
            <w:r w:rsidRPr="00693453">
              <w:rPr>
                <w:bCs/>
              </w:rPr>
              <w:t>Neutraal</w:t>
            </w:r>
          </w:p>
        </w:tc>
      </w:tr>
      <w:tr w:rsidR="00DF21A8" w14:paraId="46928C34" w14:textId="77777777" w:rsidTr="001C7618">
        <w:tc>
          <w:tcPr>
            <w:tcW w:w="846" w:type="dxa"/>
          </w:tcPr>
          <w:p w14:paraId="7EA35DD5" w14:textId="77777777" w:rsidR="00DF21A8" w:rsidRPr="00693453" w:rsidRDefault="00DF21A8" w:rsidP="001C7618">
            <w:pPr>
              <w:rPr>
                <w:bCs/>
              </w:rPr>
            </w:pPr>
            <w:r w:rsidRPr="00693453">
              <w:rPr>
                <w:bCs/>
              </w:rPr>
              <w:t xml:space="preserve">Oranje </w:t>
            </w:r>
          </w:p>
        </w:tc>
        <w:tc>
          <w:tcPr>
            <w:tcW w:w="709" w:type="dxa"/>
            <w:shd w:val="clear" w:color="auto" w:fill="FFC000"/>
          </w:tcPr>
          <w:p w14:paraId="5C539EED" w14:textId="77777777" w:rsidR="00DF21A8" w:rsidRPr="00693453" w:rsidRDefault="00DF21A8" w:rsidP="001C7618">
            <w:pPr>
              <w:rPr>
                <w:bCs/>
              </w:rPr>
            </w:pPr>
          </w:p>
        </w:tc>
        <w:tc>
          <w:tcPr>
            <w:tcW w:w="1559" w:type="dxa"/>
          </w:tcPr>
          <w:p w14:paraId="0F04CF54" w14:textId="77777777" w:rsidR="00DF21A8" w:rsidRPr="00693453" w:rsidRDefault="00DF21A8" w:rsidP="001C7618">
            <w:pPr>
              <w:rPr>
                <w:bCs/>
              </w:rPr>
            </w:pPr>
            <w:r w:rsidRPr="00693453">
              <w:rPr>
                <w:bCs/>
              </w:rPr>
              <w:t xml:space="preserve">Aandachtspunt </w:t>
            </w:r>
          </w:p>
        </w:tc>
      </w:tr>
      <w:tr w:rsidR="00DF21A8" w14:paraId="5E8153F8" w14:textId="77777777" w:rsidTr="001C7618">
        <w:tc>
          <w:tcPr>
            <w:tcW w:w="846" w:type="dxa"/>
          </w:tcPr>
          <w:p w14:paraId="7F1973B0" w14:textId="77777777" w:rsidR="00DF21A8" w:rsidRPr="00693453" w:rsidRDefault="00DF21A8" w:rsidP="001C7618">
            <w:pPr>
              <w:rPr>
                <w:bCs/>
              </w:rPr>
            </w:pPr>
            <w:r w:rsidRPr="00693453">
              <w:rPr>
                <w:bCs/>
              </w:rPr>
              <w:t xml:space="preserve">Rood </w:t>
            </w:r>
          </w:p>
        </w:tc>
        <w:tc>
          <w:tcPr>
            <w:tcW w:w="709" w:type="dxa"/>
            <w:shd w:val="clear" w:color="auto" w:fill="FF0000"/>
          </w:tcPr>
          <w:p w14:paraId="0E782E1D" w14:textId="77777777" w:rsidR="00DF21A8" w:rsidRPr="00693453" w:rsidRDefault="00DF21A8" w:rsidP="001C7618">
            <w:pPr>
              <w:rPr>
                <w:bCs/>
              </w:rPr>
            </w:pPr>
          </w:p>
        </w:tc>
        <w:tc>
          <w:tcPr>
            <w:tcW w:w="1559" w:type="dxa"/>
          </w:tcPr>
          <w:p w14:paraId="338DB5B9" w14:textId="77777777" w:rsidR="00DF21A8" w:rsidRPr="00693453" w:rsidRDefault="00DF21A8" w:rsidP="001C7618">
            <w:pPr>
              <w:rPr>
                <w:bCs/>
              </w:rPr>
            </w:pPr>
            <w:r w:rsidRPr="00693453">
              <w:rPr>
                <w:bCs/>
              </w:rPr>
              <w:t xml:space="preserve">Ernstig issue </w:t>
            </w:r>
          </w:p>
        </w:tc>
      </w:tr>
      <w:bookmarkEnd w:id="13"/>
    </w:tbl>
    <w:p w14:paraId="485B8E5D" w14:textId="77777777" w:rsidR="00FB6D0A" w:rsidRDefault="00FB6D0A"/>
    <w:p w14:paraId="52CDB4B9" w14:textId="77777777" w:rsidR="00702488" w:rsidRPr="00E6694C" w:rsidRDefault="00EE1D5C">
      <w:r w:rsidRPr="00E6694C">
        <w:t xml:space="preserve">Gaandeweg het jaar is contact geweest tussen de bestuurder en de </w:t>
      </w:r>
      <w:r w:rsidR="002A0BE2" w:rsidRPr="00E6694C">
        <w:t>Inspectie voor Gezondheidszorg en Jeugd (</w:t>
      </w:r>
      <w:r w:rsidR="004E58B9" w:rsidRPr="00E6694C">
        <w:t>IGJ</w:t>
      </w:r>
      <w:r w:rsidR="002A0BE2" w:rsidRPr="00E6694C">
        <w:t xml:space="preserve">). Dit </w:t>
      </w:r>
      <w:r w:rsidR="00AE73D3" w:rsidRPr="00E6694C">
        <w:t xml:space="preserve">in verband met </w:t>
      </w:r>
      <w:r w:rsidR="00112453" w:rsidRPr="00E6694C">
        <w:t>de aankondiging van een herhaal</w:t>
      </w:r>
      <w:r w:rsidR="00DE1DD3" w:rsidRPr="00E6694C">
        <w:t>bezoe</w:t>
      </w:r>
      <w:r w:rsidR="00112453" w:rsidRPr="00E6694C">
        <w:t>k aan Malderburch</w:t>
      </w:r>
      <w:r w:rsidR="00B27546" w:rsidRPr="00E6694C">
        <w:t xml:space="preserve"> en</w:t>
      </w:r>
      <w:r w:rsidR="007F494F" w:rsidRPr="00E6694C">
        <w:t xml:space="preserve"> het uitwisselen van de tussenrapportages van WOL</w:t>
      </w:r>
      <w:r w:rsidR="00B27546" w:rsidRPr="00E6694C">
        <w:t xml:space="preserve">. </w:t>
      </w:r>
    </w:p>
    <w:p w14:paraId="1BE43C27" w14:textId="30905594" w:rsidR="000409FF" w:rsidRPr="00E6694C" w:rsidRDefault="00B942D3">
      <w:r w:rsidRPr="00E6694C">
        <w:t xml:space="preserve">Ten tijde van het opstellen van dit verslag </w:t>
      </w:r>
      <w:r w:rsidR="00AF73A5" w:rsidRPr="00E6694C">
        <w:t xml:space="preserve">is de IGJ onaangekondigd op bezoek geweest en </w:t>
      </w:r>
      <w:r w:rsidRPr="00E6694C">
        <w:t>he</w:t>
      </w:r>
      <w:r w:rsidR="009F78F7" w:rsidRPr="00E6694C">
        <w:t xml:space="preserve">eft geconcludeerd dat er </w:t>
      </w:r>
      <w:r w:rsidR="00FF1B1F" w:rsidRPr="00E6694C">
        <w:t xml:space="preserve">aantoonbaar </w:t>
      </w:r>
      <w:r w:rsidR="009F78F7" w:rsidRPr="00E6694C">
        <w:t xml:space="preserve">grote verbeteringen </w:t>
      </w:r>
      <w:r w:rsidR="00FF1B1F" w:rsidRPr="00E6694C">
        <w:t xml:space="preserve">zijn doorgevoerd en </w:t>
      </w:r>
      <w:r w:rsidR="00702488" w:rsidRPr="00E6694C">
        <w:t xml:space="preserve">wordt </w:t>
      </w:r>
      <w:r w:rsidR="00AF73A5" w:rsidRPr="00E6694C">
        <w:t xml:space="preserve">er verder </w:t>
      </w:r>
      <w:r w:rsidR="00702488" w:rsidRPr="00E6694C">
        <w:t xml:space="preserve">aan de verbeterpunten </w:t>
      </w:r>
      <w:r w:rsidR="00123B9A" w:rsidRPr="00E6694C">
        <w:t>gewerkt. Hier</w:t>
      </w:r>
      <w:r w:rsidR="00AF73A5" w:rsidRPr="00E6694C">
        <w:t xml:space="preserve">over </w:t>
      </w:r>
      <w:r w:rsidR="00123B9A" w:rsidRPr="00E6694C">
        <w:t xml:space="preserve">zal op verzoek </w:t>
      </w:r>
      <w:r w:rsidR="00AF73A5" w:rsidRPr="00E6694C">
        <w:t xml:space="preserve">van de IGJ </w:t>
      </w:r>
      <w:r w:rsidR="00123B9A" w:rsidRPr="00E6694C">
        <w:t xml:space="preserve">schriftelijk verslag worden gedaan. </w:t>
      </w:r>
    </w:p>
    <w:p w14:paraId="01417FF9" w14:textId="0157AF14" w:rsidR="00EA13CF" w:rsidRDefault="00EA13CF">
      <w:r>
        <w:br w:type="page"/>
      </w:r>
    </w:p>
    <w:p w14:paraId="668A68D8" w14:textId="77777777" w:rsidR="00E42D2B" w:rsidRPr="00CF046A" w:rsidRDefault="00E42D2B" w:rsidP="00D8121E">
      <w:r w:rsidRPr="00CF046A">
        <w:lastRenderedPageBreak/>
        <w:t>Dit kwaliteitsjaarverslag laat zien op welke gebieden de focus lag, gerelateerd aan het Kwaliteitskader Verpleeghuiszorg</w:t>
      </w:r>
      <w:r w:rsidR="00C918A2" w:rsidRPr="00CF046A">
        <w:t xml:space="preserve"> dat </w:t>
      </w:r>
      <w:r w:rsidRPr="00CF046A">
        <w:t>drie belangrijke doelen in zich</w:t>
      </w:r>
      <w:r w:rsidR="00C918A2" w:rsidRPr="00CF046A">
        <w:t xml:space="preserve"> heeft</w:t>
      </w:r>
      <w:r w:rsidR="00CA1D53" w:rsidRPr="00CF046A">
        <w:t xml:space="preserve">: </w:t>
      </w:r>
    </w:p>
    <w:p w14:paraId="66E50134" w14:textId="77777777" w:rsidR="00CA1D53" w:rsidRPr="00CF046A" w:rsidRDefault="00CA1D53" w:rsidP="00245931">
      <w:pPr>
        <w:pStyle w:val="Lijstalinea"/>
        <w:numPr>
          <w:ilvl w:val="0"/>
          <w:numId w:val="1"/>
        </w:numPr>
      </w:pPr>
      <w:r w:rsidRPr="00CF046A">
        <w:t>Beschrijving van wat cliënten en naasten mogen verwachten van verpleeghuiszorg</w:t>
      </w:r>
      <w:r w:rsidR="00950209" w:rsidRPr="00CF046A">
        <w:t>;</w:t>
      </w:r>
    </w:p>
    <w:p w14:paraId="7A6C26D1" w14:textId="75EFC491" w:rsidR="00CA1D53" w:rsidRPr="00CF046A" w:rsidRDefault="00CA1D53" w:rsidP="00245931">
      <w:pPr>
        <w:pStyle w:val="Lijstalinea"/>
        <w:numPr>
          <w:ilvl w:val="0"/>
          <w:numId w:val="1"/>
        </w:numPr>
      </w:pPr>
      <w:r w:rsidRPr="00CF046A">
        <w:t>Hoe samen de kwaliteit te verbeteren als zorgverleners en zorgorganisatie</w:t>
      </w:r>
      <w:r w:rsidR="00BA46A9">
        <w:t>,</w:t>
      </w:r>
      <w:r w:rsidRPr="00CF046A">
        <w:t xml:space="preserve"> en hoe het lerend vermogen te versterken.</w:t>
      </w:r>
    </w:p>
    <w:p w14:paraId="221A1497" w14:textId="77777777" w:rsidR="00E42D2B" w:rsidRPr="00CF046A" w:rsidRDefault="00CA1D53" w:rsidP="00245931">
      <w:pPr>
        <w:pStyle w:val="Lijstalinea"/>
        <w:numPr>
          <w:ilvl w:val="0"/>
          <w:numId w:val="1"/>
        </w:numPr>
      </w:pPr>
      <w:r w:rsidRPr="00CF046A">
        <w:t xml:space="preserve">Het </w:t>
      </w:r>
      <w:r w:rsidR="00C918A2" w:rsidRPr="00CF046A">
        <w:t>K</w:t>
      </w:r>
      <w:r w:rsidR="00EF619B" w:rsidRPr="00CF046A">
        <w:t>waliteitsk</w:t>
      </w:r>
      <w:r w:rsidR="00C918A2" w:rsidRPr="00CF046A">
        <w:t xml:space="preserve">ader </w:t>
      </w:r>
      <w:r w:rsidRPr="00CF046A">
        <w:t>biedt een kader voor extern toezicht en voor inkoop en contractering van zorg.</w:t>
      </w:r>
    </w:p>
    <w:p w14:paraId="5D94B7A6" w14:textId="7DB5BD40" w:rsidR="00CA1D53" w:rsidRDefault="00CA1D53" w:rsidP="00D8121E">
      <w:r>
        <w:t xml:space="preserve">De vier kwaliteit en veiligheid thema’s zijn: </w:t>
      </w:r>
    </w:p>
    <w:p w14:paraId="2D56507E" w14:textId="77777777" w:rsidR="00CA1D53" w:rsidRDefault="00CA1D53" w:rsidP="00245931">
      <w:pPr>
        <w:pStyle w:val="Lijstalinea"/>
        <w:numPr>
          <w:ilvl w:val="0"/>
          <w:numId w:val="3"/>
        </w:numPr>
      </w:pPr>
      <w:r w:rsidRPr="00FA4152">
        <w:rPr>
          <w:b/>
        </w:rPr>
        <w:t>Persoonsgericht zorg en ondersteuning</w:t>
      </w:r>
      <w:r w:rsidR="00533F9F">
        <w:t>: dit vindt</w:t>
      </w:r>
      <w:r>
        <w:t xml:space="preserve"> plaats</w:t>
      </w:r>
      <w:r w:rsidR="00EF619B">
        <w:t xml:space="preserve"> </w:t>
      </w:r>
      <w:r>
        <w:t xml:space="preserve">binnen een relatie tussen cliënt en zijn naaste(n), zorgverlener en zorgorganisatie. De kwaliteit van deze relatie bepaalt mede de kwaliteit van zorg. </w:t>
      </w:r>
      <w:r w:rsidR="00533F9F">
        <w:t>Belangrijk daarbij is ervan uit te gaan dat de</w:t>
      </w:r>
      <w:r>
        <w:t xml:space="preserve"> </w:t>
      </w:r>
      <w:r w:rsidR="00533F9F">
        <w:t>cliënt</w:t>
      </w:r>
      <w:r>
        <w:t xml:space="preserve"> </w:t>
      </w:r>
      <w:r w:rsidR="00533F9F">
        <w:t xml:space="preserve">een uniek persoon is met eigen geschiedenis, een eigen toekomst en eigen doelen. </w:t>
      </w:r>
    </w:p>
    <w:p w14:paraId="635ACEE8" w14:textId="43AA8FEB" w:rsidR="00CA1D53" w:rsidRDefault="00DB368E" w:rsidP="00245931">
      <w:pPr>
        <w:pStyle w:val="Lijstalinea"/>
        <w:numPr>
          <w:ilvl w:val="0"/>
          <w:numId w:val="3"/>
        </w:numPr>
      </w:pPr>
      <w:r>
        <w:rPr>
          <w:noProof/>
        </w:rPr>
        <w:drawing>
          <wp:anchor distT="0" distB="0" distL="114300" distR="114300" simplePos="0" relativeHeight="251658240" behindDoc="0" locked="0" layoutInCell="1" allowOverlap="1" wp14:anchorId="191B5170" wp14:editId="480FFB5F">
            <wp:simplePos x="0" y="0"/>
            <wp:positionH relativeFrom="margin">
              <wp:align>right</wp:align>
            </wp:positionH>
            <wp:positionV relativeFrom="paragraph">
              <wp:posOffset>6985</wp:posOffset>
            </wp:positionV>
            <wp:extent cx="3206750" cy="2030095"/>
            <wp:effectExtent l="0" t="0" r="0" b="825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6750" cy="2030095"/>
                    </a:xfrm>
                    <a:prstGeom prst="rect">
                      <a:avLst/>
                    </a:prstGeom>
                    <a:noFill/>
                  </pic:spPr>
                </pic:pic>
              </a:graphicData>
            </a:graphic>
          </wp:anchor>
        </w:drawing>
      </w:r>
      <w:r w:rsidR="00533F9F" w:rsidRPr="00FA4152">
        <w:rPr>
          <w:b/>
        </w:rPr>
        <w:t>Wonen en welzijn</w:t>
      </w:r>
      <w:r w:rsidR="00533F9F">
        <w:t xml:space="preserve">: dit gaat over de wijze waarop </w:t>
      </w:r>
      <w:r w:rsidR="00976D09">
        <w:t xml:space="preserve">we </w:t>
      </w:r>
      <w:r w:rsidR="00533F9F">
        <w:t>oog hebben voor optimale levenskwaliteit en welbevinden van cliënten</w:t>
      </w:r>
      <w:r w:rsidR="00FB562F">
        <w:t xml:space="preserve"> </w:t>
      </w:r>
      <w:r w:rsidR="00533F9F">
        <w:t>en betrokken naasten en daarbij gericht zijn op het ondersteunen en bevorderen daarvan</w:t>
      </w:r>
      <w:r w:rsidR="003A3F24">
        <w:t>.</w:t>
      </w:r>
    </w:p>
    <w:p w14:paraId="2DC09205" w14:textId="77777777" w:rsidR="00533F9F" w:rsidRDefault="00533F9F" w:rsidP="00245931">
      <w:pPr>
        <w:pStyle w:val="Lijstalinea"/>
        <w:numPr>
          <w:ilvl w:val="0"/>
          <w:numId w:val="3"/>
        </w:numPr>
      </w:pPr>
      <w:r w:rsidRPr="00FA4152">
        <w:rPr>
          <w:b/>
        </w:rPr>
        <w:t>Veiligheid</w:t>
      </w:r>
      <w:r>
        <w:t xml:space="preserve">: garanderen van basisveiligheid betekent dat een zorgorganisatie met </w:t>
      </w:r>
      <w:r w:rsidR="003A3F24">
        <w:t>gebruik</w:t>
      </w:r>
      <w:r>
        <w:t xml:space="preserve"> van relevante professionele standaarden en richtlijnen, vermijdbare schade bij </w:t>
      </w:r>
      <w:r w:rsidR="003A3F24">
        <w:t>cliënten</w:t>
      </w:r>
      <w:r>
        <w:t xml:space="preserve"> zoveel mogelijk voorkomt en leert van veiligheidsincidenten, het gaat om risicobewustzijn en risicoreductie. </w:t>
      </w:r>
    </w:p>
    <w:p w14:paraId="4FAE8755" w14:textId="538FE6A3" w:rsidR="00FA4152" w:rsidRPr="00C918A2" w:rsidRDefault="00533F9F" w:rsidP="00245931">
      <w:pPr>
        <w:pStyle w:val="Lijstalinea"/>
        <w:numPr>
          <w:ilvl w:val="0"/>
          <w:numId w:val="3"/>
        </w:numPr>
      </w:pPr>
      <w:r w:rsidRPr="00FA4152">
        <w:rPr>
          <w:b/>
        </w:rPr>
        <w:t>Leren en verbeteren</w:t>
      </w:r>
      <w:r>
        <w:t xml:space="preserve"> </w:t>
      </w:r>
      <w:r w:rsidRPr="00FA4152">
        <w:rPr>
          <w:b/>
        </w:rPr>
        <w:t>van kwaliteit</w:t>
      </w:r>
      <w:r>
        <w:t>: dit gaat om het op dynamische en ler</w:t>
      </w:r>
      <w:r w:rsidR="003A3F24">
        <w:t>e</w:t>
      </w:r>
      <w:r>
        <w:t xml:space="preserve">nde wijze </w:t>
      </w:r>
      <w:r w:rsidR="00B83880">
        <w:t>zorgdragen</w:t>
      </w:r>
      <w:r>
        <w:t xml:space="preserve"> voor optimale zorg en </w:t>
      </w:r>
      <w:r w:rsidR="00FA4152">
        <w:t>verzorging</w:t>
      </w:r>
      <w:r>
        <w:t xml:space="preserve"> voor </w:t>
      </w:r>
      <w:r w:rsidR="00FA4152">
        <w:t>cliënten</w:t>
      </w:r>
      <w:r>
        <w:t xml:space="preserve"> waarbij gebruik wordt gem</w:t>
      </w:r>
      <w:r w:rsidR="003A3F24">
        <w:t>a</w:t>
      </w:r>
      <w:r>
        <w:t xml:space="preserve">akt van beschikbare kennisbronnen, zoals wetenschappelijke literatuur, professionele richtlijnen, landelijke en lokale data, gesystematiseerde ervaringsgegevens en kwalitatieve informatie. </w:t>
      </w:r>
    </w:p>
    <w:p w14:paraId="758AA696" w14:textId="77777777" w:rsidR="00533F9F" w:rsidRPr="003341A2" w:rsidRDefault="00533F9F" w:rsidP="00D8121E">
      <w:pPr>
        <w:rPr>
          <w:b/>
        </w:rPr>
      </w:pPr>
      <w:r w:rsidRPr="00533F9F">
        <w:rPr>
          <w:b/>
        </w:rPr>
        <w:t>Randvoorwaarden</w:t>
      </w:r>
      <w:r>
        <w:t xml:space="preserve"> die hier onlosmakelijk mee verbonden zijn: </w:t>
      </w:r>
    </w:p>
    <w:p w14:paraId="6325B91C" w14:textId="77777777" w:rsidR="00533F9F" w:rsidRDefault="00533F9F" w:rsidP="00245931">
      <w:pPr>
        <w:pStyle w:val="Lijstalinea"/>
        <w:numPr>
          <w:ilvl w:val="0"/>
          <w:numId w:val="2"/>
        </w:numPr>
      </w:pPr>
      <w:r w:rsidRPr="00FA4152">
        <w:rPr>
          <w:b/>
        </w:rPr>
        <w:t>Leiderschap, governance en management</w:t>
      </w:r>
      <w:r>
        <w:t xml:space="preserve">: </w:t>
      </w:r>
      <w:r w:rsidR="00FA4152">
        <w:t xml:space="preserve">de aansturing en governance moet faciliterend zijn voor kwaliteit, waarbij verantwoordelijkheid, besluitvorming, risicomanagement belegd is en gaat over strategische, statutaire en financiële verplichtingen. </w:t>
      </w:r>
    </w:p>
    <w:p w14:paraId="393B4150" w14:textId="77777777" w:rsidR="00533F9F" w:rsidRPr="00FA4152" w:rsidRDefault="00533F9F" w:rsidP="00245931">
      <w:pPr>
        <w:pStyle w:val="Lijstalinea"/>
        <w:numPr>
          <w:ilvl w:val="0"/>
          <w:numId w:val="2"/>
        </w:numPr>
      </w:pPr>
      <w:r w:rsidRPr="00FA4152">
        <w:rPr>
          <w:b/>
        </w:rPr>
        <w:t>Personeelssamenstelling</w:t>
      </w:r>
      <w:r w:rsidR="00FA4152" w:rsidRPr="00FA4152">
        <w:rPr>
          <w:b/>
        </w:rPr>
        <w:t xml:space="preserve"> (voldoende en vakbekwaam personeel): </w:t>
      </w:r>
      <w:r w:rsidR="00FA4152" w:rsidRPr="00FA4152">
        <w:t>dit gaat</w:t>
      </w:r>
      <w:r w:rsidR="00FA4152">
        <w:t xml:space="preserve"> over adequate samenstelling van het personeelsbestand. Over het aantal zorgverleners, welke vaardigheden en competenties nodig zijn om te voorzien in de wensen en behoeften van cliënten. </w:t>
      </w:r>
    </w:p>
    <w:p w14:paraId="3145613F" w14:textId="77777777" w:rsidR="00533F9F" w:rsidRDefault="00533F9F" w:rsidP="00245931">
      <w:pPr>
        <w:pStyle w:val="Lijstalinea"/>
        <w:numPr>
          <w:ilvl w:val="0"/>
          <w:numId w:val="2"/>
        </w:numPr>
      </w:pPr>
      <w:r w:rsidRPr="00FA4152">
        <w:rPr>
          <w:b/>
        </w:rPr>
        <w:t>Gebruik van hulpbronnen</w:t>
      </w:r>
      <w:r w:rsidR="00FA4152" w:rsidRPr="00FA4152">
        <w:rPr>
          <w:b/>
        </w:rPr>
        <w:t xml:space="preserve">: </w:t>
      </w:r>
      <w:r w:rsidR="00FA4152">
        <w:t xml:space="preserve">effectief en efficiënt gebruik maken van hulpbronnen om de best mogelijke zorgresultaten en ervaringen te behalen met de beschikbare financiën en middelen. </w:t>
      </w:r>
    </w:p>
    <w:p w14:paraId="05CA1979" w14:textId="30035539" w:rsidR="00DB368E" w:rsidRDefault="00FA4152" w:rsidP="00DB368E">
      <w:pPr>
        <w:pStyle w:val="Lijstalinea"/>
        <w:numPr>
          <w:ilvl w:val="0"/>
          <w:numId w:val="2"/>
        </w:numPr>
      </w:pPr>
      <w:r w:rsidRPr="00FA4152">
        <w:rPr>
          <w:b/>
        </w:rPr>
        <w:t xml:space="preserve">Gebruik van informatie: </w:t>
      </w:r>
      <w:r>
        <w:t>dit gaat over het actief gebruik maken van inzet van middelen voor het leveren, monitoren, managen en verbeteren van zorg en over het op transparante wijze verstrekken van kwaliteitsinformatie aan cliënten, hun naasten en aan de samenleving.</w:t>
      </w:r>
    </w:p>
    <w:p w14:paraId="353FF4A0" w14:textId="402A3297" w:rsidR="00DB368E" w:rsidRPr="00DB368E" w:rsidRDefault="003A3F24" w:rsidP="00DB368E">
      <w:pPr>
        <w:pStyle w:val="Kop2"/>
      </w:pPr>
      <w:bookmarkStart w:id="14" w:name="_Toc74227459"/>
      <w:bookmarkStart w:id="15" w:name="_Toc74249481"/>
      <w:bookmarkStart w:id="16" w:name="_Toc74249542"/>
      <w:bookmarkStart w:id="17" w:name="_Toc106820643"/>
      <w:r>
        <w:lastRenderedPageBreak/>
        <w:t>Hoe</w:t>
      </w:r>
      <w:r w:rsidR="00DB368E">
        <w:t xml:space="preserve"> </w:t>
      </w:r>
      <w:r w:rsidR="00B3461E">
        <w:t xml:space="preserve">is in 2021 </w:t>
      </w:r>
      <w:r w:rsidR="00DB368E">
        <w:t>gewerkt werd aan de Kwaliteitsthema‘s</w:t>
      </w:r>
      <w:bookmarkEnd w:id="14"/>
      <w:bookmarkEnd w:id="15"/>
      <w:bookmarkEnd w:id="16"/>
      <w:r w:rsidR="00B3461E">
        <w:t>?</w:t>
      </w:r>
      <w:bookmarkEnd w:id="17"/>
    </w:p>
    <w:p w14:paraId="037D9CB2" w14:textId="77777777" w:rsidR="00B3461E" w:rsidRDefault="00B3461E" w:rsidP="008264C1"/>
    <w:p w14:paraId="140DD1AE" w14:textId="142384AB" w:rsidR="000873D3" w:rsidRDefault="00090E6E" w:rsidP="000873D3">
      <w:r w:rsidRPr="410EFA2C">
        <w:t xml:space="preserve">Om de juiste stuurinformatie te verkrijgen </w:t>
      </w:r>
      <w:r w:rsidR="00CC5686" w:rsidRPr="410EFA2C">
        <w:t xml:space="preserve">zijn de kwartaalrapportages </w:t>
      </w:r>
      <w:r w:rsidR="00CC5686" w:rsidRPr="00333E77">
        <w:t>b</w:t>
      </w:r>
      <w:r w:rsidR="00FC1A93" w:rsidRPr="00333E77">
        <w:t xml:space="preserve">innen Malderburch </w:t>
      </w:r>
      <w:r w:rsidR="00CC5686" w:rsidRPr="00333E77">
        <w:t>aangepast</w:t>
      </w:r>
      <w:r w:rsidR="00AF1A72" w:rsidRPr="410EFA2C">
        <w:t xml:space="preserve"> </w:t>
      </w:r>
      <w:r w:rsidR="004025D9" w:rsidRPr="410EFA2C">
        <w:t>en in</w:t>
      </w:r>
      <w:r w:rsidR="00AF1A72" w:rsidRPr="410EFA2C">
        <w:t xml:space="preserve"> een</w:t>
      </w:r>
      <w:r w:rsidR="0065376B">
        <w:t xml:space="preserve"> </w:t>
      </w:r>
      <w:r w:rsidR="0065376B" w:rsidRPr="410EFA2C">
        <w:t>nieuw format</w:t>
      </w:r>
      <w:r w:rsidR="004025D9" w:rsidRPr="410EFA2C">
        <w:t xml:space="preserve"> gezet</w:t>
      </w:r>
      <w:r w:rsidR="00AF1A72" w:rsidRPr="410EFA2C">
        <w:t>.</w:t>
      </w:r>
      <w:r w:rsidR="000873D3" w:rsidRPr="410EFA2C">
        <w:t xml:space="preserve"> </w:t>
      </w:r>
      <w:r w:rsidR="00974A68" w:rsidRPr="410EFA2C">
        <w:t>Dit gebeurde</w:t>
      </w:r>
      <w:r w:rsidR="00C44EC9" w:rsidRPr="410EFA2C">
        <w:t xml:space="preserve"> </w:t>
      </w:r>
      <w:r w:rsidR="00FC1A93" w:rsidRPr="00333E77">
        <w:t>aan de hand van de thema’s uit het Kwaliteitskade</w:t>
      </w:r>
      <w:r w:rsidR="008264C1">
        <w:t xml:space="preserve">r: </w:t>
      </w:r>
      <w:r w:rsidR="008264C1" w:rsidRPr="008264C1">
        <w:t xml:space="preserve">persoonsgerichte cliëntzorg, wonen en welzijn, leren en verbeteren van kwaliteit en inzet van hulpmiddelen. </w:t>
      </w:r>
      <w:r w:rsidR="008264C1">
        <w:t>Per thema zijn</w:t>
      </w:r>
      <w:r w:rsidR="009C3AE2">
        <w:t xml:space="preserve"> </w:t>
      </w:r>
      <w:r w:rsidR="00B8456B">
        <w:t>sub thema</w:t>
      </w:r>
      <w:r w:rsidR="002F056C">
        <w:t>’</w:t>
      </w:r>
      <w:r w:rsidR="008264C1">
        <w:t>s ondergebracht</w:t>
      </w:r>
      <w:r w:rsidR="002F056C">
        <w:t xml:space="preserve"> </w:t>
      </w:r>
      <w:r w:rsidR="0062376B">
        <w:t>waarop</w:t>
      </w:r>
      <w:r w:rsidR="00121D36">
        <w:t xml:space="preserve"> </w:t>
      </w:r>
      <w:r w:rsidR="002F056C">
        <w:t>teamleiders</w:t>
      </w:r>
      <w:r w:rsidR="00121D36">
        <w:t xml:space="preserve"> rapporteren</w:t>
      </w:r>
      <w:r w:rsidR="002F056C">
        <w:t xml:space="preserve">. </w:t>
      </w:r>
      <w:r w:rsidR="008B6F64">
        <w:t xml:space="preserve">Het betreft: </w:t>
      </w:r>
    </w:p>
    <w:p w14:paraId="2766C80C" w14:textId="4AC5745C" w:rsidR="008264C1" w:rsidRDefault="00F920A6" w:rsidP="0062376B">
      <w:pPr>
        <w:pStyle w:val="Lijstalinea"/>
        <w:numPr>
          <w:ilvl w:val="0"/>
          <w:numId w:val="28"/>
        </w:numPr>
      </w:pPr>
      <w:r w:rsidRPr="00FB562F">
        <w:rPr>
          <w:b/>
          <w:bCs/>
        </w:rPr>
        <w:t xml:space="preserve">Zorginhoudelijke </w:t>
      </w:r>
      <w:r w:rsidR="00B83880" w:rsidRPr="00FB562F">
        <w:rPr>
          <w:b/>
          <w:bCs/>
        </w:rPr>
        <w:t>indicatoren</w:t>
      </w:r>
      <w:r w:rsidR="00B83880">
        <w:t>: het</w:t>
      </w:r>
      <w:r w:rsidR="00121D36">
        <w:t xml:space="preserve"> </w:t>
      </w:r>
      <w:r>
        <w:t xml:space="preserve">aantal nieuwe </w:t>
      </w:r>
      <w:r w:rsidR="009B3CAC">
        <w:t>cliënten</w:t>
      </w:r>
      <w:r>
        <w:t xml:space="preserve">, </w:t>
      </w:r>
      <w:r w:rsidR="00121D36">
        <w:t xml:space="preserve">uitgevoerde </w:t>
      </w:r>
      <w:r>
        <w:t>risico</w:t>
      </w:r>
      <w:r w:rsidR="0011502E">
        <w:t>analyse</w:t>
      </w:r>
      <w:r w:rsidR="00121D36">
        <w:t>s</w:t>
      </w:r>
      <w:r w:rsidR="0011502E">
        <w:t xml:space="preserve">, </w:t>
      </w:r>
      <w:r w:rsidR="00121D36">
        <w:t>of er sprake is van o</w:t>
      </w:r>
      <w:r w:rsidR="0011502E">
        <w:t xml:space="preserve">nvrijwillige zorg en inzet van het stappenplan, </w:t>
      </w:r>
      <w:r w:rsidR="00121D36">
        <w:t xml:space="preserve">het aantal </w:t>
      </w:r>
      <w:r w:rsidR="0011502E">
        <w:t xml:space="preserve">Melding </w:t>
      </w:r>
      <w:r w:rsidR="00121D36">
        <w:t>V</w:t>
      </w:r>
      <w:r w:rsidR="0011502E">
        <w:t>erbeteracties</w:t>
      </w:r>
      <w:r w:rsidR="009B3CAC">
        <w:t>, formele en informele klachten met onder elk thema de toelichting</w:t>
      </w:r>
      <w:r w:rsidR="00953C02">
        <w:t>;</w:t>
      </w:r>
      <w:r w:rsidR="009B3CAC">
        <w:t xml:space="preserve"> </w:t>
      </w:r>
    </w:p>
    <w:p w14:paraId="1B463125" w14:textId="55E58817" w:rsidR="00DF43D2" w:rsidRDefault="00063B08" w:rsidP="00245931">
      <w:pPr>
        <w:pStyle w:val="Lijstalinea"/>
        <w:numPr>
          <w:ilvl w:val="0"/>
          <w:numId w:val="8"/>
        </w:numPr>
      </w:pPr>
      <w:r w:rsidRPr="00FB562F">
        <w:rPr>
          <w:b/>
          <w:bCs/>
        </w:rPr>
        <w:t>Zorgplan verantwoording</w:t>
      </w:r>
      <w:r>
        <w:t>, inclusief clienttevredenheid</w:t>
      </w:r>
      <w:r w:rsidR="00953C02">
        <w:t>;</w:t>
      </w:r>
    </w:p>
    <w:p w14:paraId="34336C24" w14:textId="270CF534" w:rsidR="00741A11" w:rsidRDefault="00DF43D2" w:rsidP="00245931">
      <w:pPr>
        <w:pStyle w:val="Lijstalinea"/>
        <w:numPr>
          <w:ilvl w:val="0"/>
          <w:numId w:val="8"/>
        </w:numPr>
      </w:pPr>
      <w:r w:rsidRPr="00FB562F">
        <w:rPr>
          <w:b/>
          <w:bCs/>
        </w:rPr>
        <w:t>Veiligheid</w:t>
      </w:r>
      <w:r>
        <w:t xml:space="preserve">: </w:t>
      </w:r>
      <w:r w:rsidR="00953C02">
        <w:t xml:space="preserve">m.b.t. </w:t>
      </w:r>
      <w:r>
        <w:t xml:space="preserve">apparatuur en hulpmiddelen, </w:t>
      </w:r>
      <w:r w:rsidR="00A42C68">
        <w:t xml:space="preserve">medicatieveiligheid, brandveiligheid </w:t>
      </w:r>
      <w:r w:rsidR="00B83880">
        <w:t>en BHV</w:t>
      </w:r>
      <w:r w:rsidR="00A42C68">
        <w:t xml:space="preserve">, </w:t>
      </w:r>
      <w:r w:rsidR="00B8456B">
        <w:t>o</w:t>
      </w:r>
      <w:r w:rsidR="00A42C68">
        <w:t>pslag</w:t>
      </w:r>
      <w:r w:rsidR="00B8456B">
        <w:t>, informatieveiligheid.</w:t>
      </w:r>
    </w:p>
    <w:p w14:paraId="1DECC3E2" w14:textId="7F532DD2" w:rsidR="00266E15" w:rsidRDefault="00551C0F" w:rsidP="00596F8B">
      <w:pPr>
        <w:pStyle w:val="Lijstalinea"/>
      </w:pPr>
      <w:r w:rsidRPr="00FB562F">
        <w:rPr>
          <w:b/>
          <w:bCs/>
        </w:rPr>
        <w:t>Hygiëne</w:t>
      </w:r>
      <w:r w:rsidR="00741A11">
        <w:t xml:space="preserve">: </w:t>
      </w:r>
      <w:r>
        <w:t>handhygiëne</w:t>
      </w:r>
      <w:r w:rsidR="00741A11">
        <w:t xml:space="preserve">, </w:t>
      </w:r>
      <w:r w:rsidR="00596F8B">
        <w:t>kleding en afvoer van af</w:t>
      </w:r>
      <w:r>
        <w:t>val</w:t>
      </w:r>
      <w:r w:rsidR="00F86923">
        <w:t xml:space="preserve"> </w:t>
      </w:r>
      <w:r w:rsidR="008B267C">
        <w:t>vanuit de commissie onder begeleiding van de deskundige infectiepreventie van het CWZ</w:t>
      </w:r>
      <w:r w:rsidR="00266E15">
        <w:t>.</w:t>
      </w:r>
    </w:p>
    <w:p w14:paraId="265DE284" w14:textId="0F8EE4A6" w:rsidR="00F16257" w:rsidRDefault="00266E15" w:rsidP="00245931">
      <w:pPr>
        <w:pStyle w:val="Lijstalinea"/>
        <w:numPr>
          <w:ilvl w:val="0"/>
          <w:numId w:val="8"/>
        </w:numPr>
      </w:pPr>
      <w:r w:rsidRPr="00FB562F">
        <w:rPr>
          <w:b/>
          <w:bCs/>
        </w:rPr>
        <w:t>Medewerkers</w:t>
      </w:r>
      <w:r>
        <w:t>: Verzuim, M</w:t>
      </w:r>
      <w:r w:rsidR="00953C02">
        <w:t>elding incidenten medewerkers</w:t>
      </w:r>
      <w:r>
        <w:t xml:space="preserve">, ontwikkelgesprekken </w:t>
      </w:r>
      <w:r w:rsidR="006157CF">
        <w:t>en overige HRM bevindingen.</w:t>
      </w:r>
    </w:p>
    <w:p w14:paraId="2E9FCC94" w14:textId="1F40260A" w:rsidR="006157CF" w:rsidRPr="008264C1" w:rsidRDefault="00F00F38" w:rsidP="00245931">
      <w:pPr>
        <w:pStyle w:val="Lijstalinea"/>
        <w:numPr>
          <w:ilvl w:val="0"/>
          <w:numId w:val="8"/>
        </w:numPr>
      </w:pPr>
      <w:r w:rsidRPr="00617A0C">
        <w:rPr>
          <w:b/>
          <w:bCs/>
        </w:rPr>
        <w:t>Cijfer</w:t>
      </w:r>
      <w:r w:rsidR="00B3019D" w:rsidRPr="00617A0C">
        <w:rPr>
          <w:b/>
          <w:bCs/>
        </w:rPr>
        <w:t>matige maandrapportages</w:t>
      </w:r>
      <w:r w:rsidR="00B3019D">
        <w:t xml:space="preserve"> per kwartaal vanuit de dienst Bedrijfsvoering. </w:t>
      </w:r>
    </w:p>
    <w:p w14:paraId="6CB4A860" w14:textId="77777777" w:rsidR="002A6188" w:rsidRPr="00333E77" w:rsidRDefault="00FC428E" w:rsidP="00C918A2">
      <w:r w:rsidRPr="00333E77">
        <w:t xml:space="preserve">Aan de hand van de </w:t>
      </w:r>
      <w:r w:rsidR="001F7B15" w:rsidRPr="00333E77">
        <w:t xml:space="preserve">geactualiseerde rapportages </w:t>
      </w:r>
      <w:r w:rsidR="00891C12">
        <w:t>voerde</w:t>
      </w:r>
      <w:r w:rsidR="0077766C">
        <w:t xml:space="preserve">n teamleiders </w:t>
      </w:r>
      <w:r w:rsidR="001F7B15" w:rsidRPr="00333E77">
        <w:t xml:space="preserve">het gesprek </w:t>
      </w:r>
      <w:r w:rsidR="0077766C">
        <w:t xml:space="preserve">met het </w:t>
      </w:r>
      <w:r w:rsidR="001F7B15" w:rsidRPr="00333E77">
        <w:t>team</w:t>
      </w:r>
      <w:r w:rsidR="0077766C">
        <w:t xml:space="preserve"> e</w:t>
      </w:r>
      <w:r w:rsidR="001F7B15" w:rsidRPr="00333E77">
        <w:t xml:space="preserve">n </w:t>
      </w:r>
      <w:r w:rsidR="002A6188" w:rsidRPr="00333E77">
        <w:t>bespr</w:t>
      </w:r>
      <w:r w:rsidR="0077766C">
        <w:t>ak</w:t>
      </w:r>
      <w:r w:rsidR="002A6188" w:rsidRPr="00333E77">
        <w:t xml:space="preserve"> de teamleider de betreffende kwartaalrapportage </w:t>
      </w:r>
      <w:r w:rsidR="004319AB" w:rsidRPr="00333E77">
        <w:t xml:space="preserve">met het </w:t>
      </w:r>
      <w:r w:rsidR="00333E77" w:rsidRPr="00333E77">
        <w:t>m</w:t>
      </w:r>
      <w:r w:rsidR="004319AB" w:rsidRPr="00333E77">
        <w:t>anagement</w:t>
      </w:r>
      <w:r w:rsidR="0077766C">
        <w:t>team. T</w:t>
      </w:r>
      <w:r w:rsidR="004319AB" w:rsidRPr="00333E77">
        <w:t>eamleiders verantwoord</w:t>
      </w:r>
      <w:r w:rsidR="0077766C">
        <w:t>d</w:t>
      </w:r>
      <w:r w:rsidR="004319AB" w:rsidRPr="00333E77">
        <w:t>en en w</w:t>
      </w:r>
      <w:r w:rsidR="0077766C">
        <w:t>e</w:t>
      </w:r>
      <w:r w:rsidR="004319AB" w:rsidRPr="00333E77">
        <w:t xml:space="preserve">rden bevraagd op </w:t>
      </w:r>
      <w:r w:rsidR="00B07653" w:rsidRPr="00333E77">
        <w:t xml:space="preserve">de uitkomsten waarbij het heden </w:t>
      </w:r>
      <w:r w:rsidR="00F76A79">
        <w:t xml:space="preserve">in relatie tot de </w:t>
      </w:r>
      <w:r w:rsidR="00B07653" w:rsidRPr="00333E77">
        <w:t xml:space="preserve">toekomst onderwerp van gesprek </w:t>
      </w:r>
      <w:r w:rsidR="0077766C">
        <w:t>was</w:t>
      </w:r>
      <w:r w:rsidR="00FC658D" w:rsidRPr="00333E77">
        <w:t>.</w:t>
      </w:r>
      <w:r w:rsidR="002A6188" w:rsidRPr="00333E77">
        <w:t xml:space="preserve"> </w:t>
      </w:r>
    </w:p>
    <w:p w14:paraId="6DE7FE14" w14:textId="688724A4" w:rsidR="00FC1A93" w:rsidRPr="002B7B61" w:rsidRDefault="00B3019D" w:rsidP="00C918A2">
      <w:r w:rsidRPr="002B7B61">
        <w:t xml:space="preserve">Verder gaven </w:t>
      </w:r>
      <w:r w:rsidR="00BC369A" w:rsidRPr="002B7B61">
        <w:t xml:space="preserve">ook de interne audits </w:t>
      </w:r>
      <w:r w:rsidR="009242D0">
        <w:t xml:space="preserve">op het gebied van zorgdossier en </w:t>
      </w:r>
      <w:r w:rsidR="008B267C">
        <w:t>o</w:t>
      </w:r>
      <w:r w:rsidR="007D370D">
        <w:t xml:space="preserve">nvrijwillige zorg </w:t>
      </w:r>
      <w:r w:rsidR="00BC369A" w:rsidRPr="002B7B61">
        <w:t xml:space="preserve">informatie voor verantwoording in dit kwaliteitsjaarverslag.  </w:t>
      </w:r>
    </w:p>
    <w:p w14:paraId="782C0285" w14:textId="77777777" w:rsidR="00175EE6" w:rsidRDefault="00175EE6">
      <w:pPr>
        <w:rPr>
          <w:b/>
        </w:rPr>
      </w:pPr>
      <w:bookmarkStart w:id="18" w:name="_Toc74249482"/>
      <w:bookmarkStart w:id="19" w:name="_Toc74249543"/>
    </w:p>
    <w:p w14:paraId="467B0EAD" w14:textId="40C9CD08" w:rsidR="002B7B61" w:rsidRDefault="00175EE6">
      <w:pPr>
        <w:rPr>
          <w:b/>
        </w:rPr>
      </w:pPr>
      <w:r>
        <w:rPr>
          <w:b/>
        </w:rPr>
        <w:t xml:space="preserve"> </w:t>
      </w:r>
      <w:r w:rsidR="002B7B61">
        <w:rPr>
          <w:b/>
        </w:rPr>
        <w:br w:type="page"/>
      </w:r>
    </w:p>
    <w:p w14:paraId="43AAA673" w14:textId="31A53FE1" w:rsidR="003341A2" w:rsidRPr="00C42EDA" w:rsidRDefault="003341A2" w:rsidP="00C42EDA">
      <w:pPr>
        <w:pStyle w:val="Kop2"/>
        <w:rPr>
          <w:b/>
        </w:rPr>
      </w:pPr>
      <w:bookmarkStart w:id="20" w:name="_Toc106820644"/>
      <w:r w:rsidRPr="00C42EDA">
        <w:rPr>
          <w:b/>
        </w:rPr>
        <w:lastRenderedPageBreak/>
        <w:t>De kwaliteitsthema’s en resultaten</w:t>
      </w:r>
      <w:bookmarkEnd w:id="18"/>
      <w:bookmarkEnd w:id="19"/>
      <w:bookmarkEnd w:id="20"/>
      <w:r w:rsidRPr="00C42EDA">
        <w:rPr>
          <w:b/>
        </w:rPr>
        <w:t xml:space="preserve"> </w:t>
      </w:r>
    </w:p>
    <w:p w14:paraId="04C056E2" w14:textId="77777777" w:rsidR="003341A2" w:rsidRPr="003341A2" w:rsidRDefault="003341A2" w:rsidP="003341A2"/>
    <w:p w14:paraId="61D1CC0E" w14:textId="77777777" w:rsidR="00CD19E3" w:rsidRPr="00365757" w:rsidRDefault="00E42D2B" w:rsidP="00245931">
      <w:pPr>
        <w:pStyle w:val="Kop2"/>
        <w:numPr>
          <w:ilvl w:val="0"/>
          <w:numId w:val="4"/>
        </w:numPr>
        <w:rPr>
          <w:b/>
        </w:rPr>
      </w:pPr>
      <w:bookmarkStart w:id="21" w:name="_Toc74249483"/>
      <w:bookmarkStart w:id="22" w:name="_Toc74249544"/>
      <w:bookmarkStart w:id="23" w:name="_Toc106820645"/>
      <w:r w:rsidRPr="00365757">
        <w:rPr>
          <w:b/>
        </w:rPr>
        <w:t>Persoonsgerichte zorg- en ondersteuning</w:t>
      </w:r>
      <w:bookmarkEnd w:id="21"/>
      <w:bookmarkEnd w:id="22"/>
      <w:bookmarkEnd w:id="23"/>
      <w:r w:rsidRPr="00365757">
        <w:rPr>
          <w:b/>
        </w:rPr>
        <w:t xml:space="preserve"> </w:t>
      </w:r>
    </w:p>
    <w:p w14:paraId="488E1884" w14:textId="77777777" w:rsidR="00BC369A" w:rsidRPr="007B0A20" w:rsidRDefault="00BC369A" w:rsidP="00BC369A">
      <w:pPr>
        <w:rPr>
          <w:rFonts w:cstheme="minorHAnsi"/>
          <w:bCs/>
        </w:rPr>
      </w:pPr>
      <w:r w:rsidRPr="007B0A20">
        <w:rPr>
          <w:rFonts w:cstheme="minorHAnsi"/>
          <w:bCs/>
        </w:rPr>
        <w:t>Een van de normen is dat zorgverleners hun professionele afweging over de benodigde zorg en ondersteuning maken op basis van gesignaleerde risico’s, wensen, behoeften, mogelijkheden en beperkingen van de cliënt.</w:t>
      </w:r>
      <w:r w:rsidR="00D03770" w:rsidRPr="007B0A20">
        <w:rPr>
          <w:rFonts w:cstheme="minorHAnsi"/>
          <w:bCs/>
        </w:rPr>
        <w:t xml:space="preserve"> Dat doen zij samen met de cliënt, hun mantelzorger, vrijwilligers, medewerkers welzijn. Soms kunnen ondersteunende diensten aanvullend zijn. </w:t>
      </w:r>
      <w:r w:rsidR="00950209" w:rsidRPr="007B0A20">
        <w:rPr>
          <w:rFonts w:cstheme="minorHAnsi"/>
          <w:bCs/>
        </w:rPr>
        <w:t xml:space="preserve">Daarmee komt </w:t>
      </w:r>
      <w:r w:rsidR="009452C9" w:rsidRPr="007B0A20">
        <w:rPr>
          <w:rFonts w:cstheme="minorHAnsi"/>
          <w:bCs/>
        </w:rPr>
        <w:t xml:space="preserve">de cliënt tot zijn recht </w:t>
      </w:r>
      <w:r w:rsidR="00950209" w:rsidRPr="007B0A20">
        <w:rPr>
          <w:rFonts w:cstheme="minorHAnsi"/>
          <w:bCs/>
        </w:rPr>
        <w:t xml:space="preserve">als </w:t>
      </w:r>
      <w:r w:rsidR="009452C9" w:rsidRPr="007B0A20">
        <w:rPr>
          <w:rFonts w:cstheme="minorHAnsi"/>
          <w:bCs/>
        </w:rPr>
        <w:t xml:space="preserve">het gaat om compassie, uniek zijn en </w:t>
      </w:r>
      <w:r w:rsidR="00950209" w:rsidRPr="007B0A20">
        <w:rPr>
          <w:rFonts w:cstheme="minorHAnsi"/>
          <w:bCs/>
        </w:rPr>
        <w:t xml:space="preserve">behoud van zijn of haar </w:t>
      </w:r>
      <w:r w:rsidR="009452C9" w:rsidRPr="007B0A20">
        <w:rPr>
          <w:rFonts w:cstheme="minorHAnsi"/>
          <w:bCs/>
        </w:rPr>
        <w:t xml:space="preserve">autonomie. </w:t>
      </w:r>
    </w:p>
    <w:p w14:paraId="323A5E0C" w14:textId="556D0066" w:rsidR="00677F15" w:rsidRPr="00522554" w:rsidRDefault="002B7B61" w:rsidP="00677F15">
      <w:r>
        <w:t>Ook i</w:t>
      </w:r>
      <w:r w:rsidR="0003572A">
        <w:t>n 202</w:t>
      </w:r>
      <w:r>
        <w:t>1</w:t>
      </w:r>
      <w:r w:rsidR="0003572A">
        <w:t xml:space="preserve"> is </w:t>
      </w:r>
      <w:r w:rsidR="00D03770">
        <w:t xml:space="preserve">vooral </w:t>
      </w:r>
      <w:r w:rsidR="0003572A">
        <w:t xml:space="preserve">aandacht geweest voor het (leren) kennen van de cliënt, in dialoog te zijn en te weten wat de cliënt vraagt om zo de juiste zorg te verlenen. </w:t>
      </w:r>
      <w:r>
        <w:t xml:space="preserve">Het </w:t>
      </w:r>
      <w:r w:rsidR="0003572A">
        <w:t xml:space="preserve">methodisch werken aan de hand van het </w:t>
      </w:r>
      <w:r w:rsidR="006A56DA">
        <w:t>cliënten</w:t>
      </w:r>
      <w:r w:rsidR="0003572A">
        <w:t>dossier in PUUR</w:t>
      </w:r>
      <w:r w:rsidR="002D48E6">
        <w:t xml:space="preserve"> </w:t>
      </w:r>
      <w:r w:rsidR="00D03770">
        <w:t>vereist</w:t>
      </w:r>
      <w:r w:rsidR="00950209">
        <w:t xml:space="preserve">e </w:t>
      </w:r>
      <w:r w:rsidR="002D48E6">
        <w:t xml:space="preserve">opnieuw </w:t>
      </w:r>
      <w:r w:rsidR="00D03770">
        <w:t>de nodige aandacht</w:t>
      </w:r>
      <w:r w:rsidR="0003572A">
        <w:t>.</w:t>
      </w:r>
      <w:r w:rsidR="009452C9">
        <w:t xml:space="preserve"> </w:t>
      </w:r>
      <w:r w:rsidR="002D48E6">
        <w:t xml:space="preserve">Deels door het </w:t>
      </w:r>
      <w:r w:rsidR="00F95EA8">
        <w:t xml:space="preserve">eigen maken van methodisch werken op zich, deels door de ontwikkeling van het PUUR dossier vanuit Ecare. </w:t>
      </w:r>
      <w:r w:rsidR="006C57C9">
        <w:t xml:space="preserve">                  </w:t>
      </w:r>
    </w:p>
    <w:p w14:paraId="0E4F5B38" w14:textId="4E35EB94" w:rsidR="00677F15" w:rsidRDefault="009452C9" w:rsidP="00677F15">
      <w:pPr>
        <w:rPr>
          <w:color w:val="FF0000"/>
        </w:rPr>
      </w:pPr>
      <w:r>
        <w:t xml:space="preserve">De projectgroep </w:t>
      </w:r>
      <w:r w:rsidR="00AD6990">
        <w:t>‘</w:t>
      </w:r>
      <w:r>
        <w:t>methodisch werken in het zorgdossier</w:t>
      </w:r>
      <w:r w:rsidR="00AD6990">
        <w:t>’</w:t>
      </w:r>
      <w:r>
        <w:t xml:space="preserve"> </w:t>
      </w:r>
      <w:r w:rsidR="00A03BEA">
        <w:t xml:space="preserve">kwam maandelijks bijeen, toetste de voortgang zowel in kwaliteit als in kwantiteit. Met name </w:t>
      </w:r>
      <w:r w:rsidR="00D86788">
        <w:t xml:space="preserve">of en </w:t>
      </w:r>
      <w:r w:rsidR="00A03BEA">
        <w:t>hoe het zorgplan gevuld is v</w:t>
      </w:r>
      <w:r w:rsidR="0003572A">
        <w:t xml:space="preserve">anaf de intake </w:t>
      </w:r>
      <w:r w:rsidR="001E23ED">
        <w:t xml:space="preserve">door de zorgbemiddelaar </w:t>
      </w:r>
      <w:r w:rsidR="0003572A">
        <w:t xml:space="preserve">en </w:t>
      </w:r>
      <w:r w:rsidR="008C0F53">
        <w:t>vervolgens vanaf het moment van</w:t>
      </w:r>
      <w:r w:rsidR="001E23ED">
        <w:t xml:space="preserve"> komen </w:t>
      </w:r>
      <w:r w:rsidR="0003572A">
        <w:t>wone</w:t>
      </w:r>
      <w:r w:rsidR="00522554">
        <w:t xml:space="preserve">n. In </w:t>
      </w:r>
      <w:r w:rsidR="0003572A">
        <w:t xml:space="preserve">gesprek </w:t>
      </w:r>
      <w:r w:rsidR="00522554">
        <w:t xml:space="preserve">met de client werd het </w:t>
      </w:r>
      <w:r w:rsidR="00D224A1">
        <w:t xml:space="preserve">zorgdossier </w:t>
      </w:r>
      <w:r w:rsidR="00522554">
        <w:t xml:space="preserve">gevuld en werd </w:t>
      </w:r>
      <w:r w:rsidR="0003572A">
        <w:t xml:space="preserve">in kaart gebracht wat de </w:t>
      </w:r>
      <w:r w:rsidR="00A07B88">
        <w:t xml:space="preserve">persoonlijke wensen van de </w:t>
      </w:r>
      <w:r w:rsidR="0003572A">
        <w:t xml:space="preserve">cliënt </w:t>
      </w:r>
      <w:r w:rsidR="00A07B88">
        <w:t>zijn</w:t>
      </w:r>
      <w:r w:rsidR="00D03770">
        <w:t>, waar hij/zij ondersteuning nodig h</w:t>
      </w:r>
      <w:r w:rsidR="00522554">
        <w:t>eeft</w:t>
      </w:r>
      <w:r w:rsidR="00D03770">
        <w:t xml:space="preserve"> en wat daarin de professionele bijdrage moest zijn van de zorgmedewerker of behandelaar. </w:t>
      </w:r>
      <w:r w:rsidR="007B0A20">
        <w:t xml:space="preserve">De </w:t>
      </w:r>
      <w:r w:rsidR="001A7D6F">
        <w:t>continuïteit</w:t>
      </w:r>
      <w:r w:rsidR="007B0A20">
        <w:t xml:space="preserve"> van het werken </w:t>
      </w:r>
      <w:r w:rsidR="00352430">
        <w:t xml:space="preserve">aan de hand van </w:t>
      </w:r>
      <w:r w:rsidR="007B0A20">
        <w:t xml:space="preserve">het zorgplan </w:t>
      </w:r>
      <w:r w:rsidR="00352430">
        <w:t xml:space="preserve">was een aandachtspunt, met name daar waar de personele bezetting </w:t>
      </w:r>
      <w:r w:rsidR="0068078F">
        <w:t xml:space="preserve">met krapte te maken had. De leden van de projectgroep hebben zich continu ingezet om daar waar nodig bij te springen en te zorgen voor </w:t>
      </w:r>
      <w:r w:rsidR="00E7044C">
        <w:t xml:space="preserve">actuele dossiers. </w:t>
      </w:r>
      <w:r w:rsidR="00E7044C" w:rsidRPr="004718FB">
        <w:t>In de eindrapportage van Waardigheid en Trots op locatie (WOL) zi</w:t>
      </w:r>
      <w:r w:rsidR="001A7D6F" w:rsidRPr="004718FB">
        <w:t xml:space="preserve">jn </w:t>
      </w:r>
      <w:r w:rsidR="00E7044C" w:rsidRPr="004718FB">
        <w:t>daar</w:t>
      </w:r>
      <w:r w:rsidR="004718FB">
        <w:t>van</w:t>
      </w:r>
      <w:r w:rsidR="00E7044C" w:rsidRPr="004718FB">
        <w:t xml:space="preserve"> de </w:t>
      </w:r>
      <w:r w:rsidR="001A7D6F" w:rsidRPr="004718FB">
        <w:t>resultaten</w:t>
      </w:r>
      <w:r w:rsidR="004718FB">
        <w:t xml:space="preserve"> </w:t>
      </w:r>
      <w:r w:rsidR="001A7D6F" w:rsidRPr="004718FB">
        <w:t xml:space="preserve">beschreven.  </w:t>
      </w:r>
    </w:p>
    <w:p w14:paraId="5D4F5EC4" w14:textId="06A85D80" w:rsidR="00111D9D" w:rsidRPr="00063F1C" w:rsidRDefault="007724CE" w:rsidP="00677F15">
      <w:r w:rsidRPr="00063F1C">
        <w:t>C</w:t>
      </w:r>
      <w:r w:rsidR="000C06B7" w:rsidRPr="00063F1C">
        <w:t xml:space="preserve">liënten die in de laatste fase van hun leven zorg </w:t>
      </w:r>
      <w:r w:rsidR="00157E80" w:rsidRPr="00063F1C">
        <w:t>ontvangen van</w:t>
      </w:r>
      <w:r w:rsidRPr="00063F1C">
        <w:t xml:space="preserve"> medewerkers van</w:t>
      </w:r>
      <w:r w:rsidR="00157E80" w:rsidRPr="00063F1C">
        <w:t xml:space="preserve"> Malderburch </w:t>
      </w:r>
      <w:r w:rsidR="003D76BE" w:rsidRPr="00063F1C">
        <w:t xml:space="preserve">krijgen vroeg of laat </w:t>
      </w:r>
      <w:r w:rsidRPr="00063F1C">
        <w:t xml:space="preserve">te maken met </w:t>
      </w:r>
      <w:r w:rsidR="003D76BE" w:rsidRPr="00063F1C">
        <w:t>de fase van ov</w:t>
      </w:r>
      <w:r w:rsidRPr="00063F1C">
        <w:t xml:space="preserve">erlijden. </w:t>
      </w:r>
      <w:r w:rsidR="00DD408F" w:rsidRPr="00063F1C">
        <w:t xml:space="preserve">Malderburch werkte </w:t>
      </w:r>
      <w:r w:rsidR="00EA3CC8" w:rsidRPr="00063F1C">
        <w:t xml:space="preserve">in </w:t>
      </w:r>
      <w:r w:rsidR="00796F23" w:rsidRPr="00063F1C">
        <w:t>de</w:t>
      </w:r>
      <w:r w:rsidR="00EA3CC8" w:rsidRPr="00063F1C">
        <w:t xml:space="preserve"> werkgroep palliatieve zorg </w:t>
      </w:r>
      <w:r w:rsidR="00796F23" w:rsidRPr="00063F1C">
        <w:t>aan de ondersteuning hierbij</w:t>
      </w:r>
      <w:r w:rsidR="00063F1C" w:rsidRPr="00063F1C">
        <w:t xml:space="preserve">; </w:t>
      </w:r>
      <w:r w:rsidR="00796F23" w:rsidRPr="00063F1C">
        <w:t xml:space="preserve">vanuit de visie </w:t>
      </w:r>
      <w:r w:rsidR="00DD408F" w:rsidRPr="00063F1C">
        <w:t>p</w:t>
      </w:r>
      <w:r w:rsidR="00F31404" w:rsidRPr="00063F1C">
        <w:t>ersoonsgerichte zorg</w:t>
      </w:r>
      <w:r w:rsidR="00A12630" w:rsidRPr="00063F1C">
        <w:t xml:space="preserve"> </w:t>
      </w:r>
      <w:r w:rsidR="00DD408F" w:rsidRPr="00063F1C">
        <w:t xml:space="preserve">te bieden en te begeleiden </w:t>
      </w:r>
      <w:r w:rsidR="00914EF1" w:rsidRPr="00063F1C">
        <w:t xml:space="preserve">waarbij </w:t>
      </w:r>
      <w:r w:rsidR="00914EF1" w:rsidRPr="00063F1C">
        <w:rPr>
          <w:i/>
          <w:iCs/>
        </w:rPr>
        <w:t xml:space="preserve">aandacht, </w:t>
      </w:r>
      <w:r w:rsidR="00A12630" w:rsidRPr="00063F1C">
        <w:rPr>
          <w:i/>
          <w:iCs/>
        </w:rPr>
        <w:t xml:space="preserve">nabijheid, </w:t>
      </w:r>
      <w:r w:rsidR="00914EF1" w:rsidRPr="00063F1C">
        <w:rPr>
          <w:i/>
          <w:iCs/>
        </w:rPr>
        <w:t>vertrouwen en begrip (compassie)</w:t>
      </w:r>
      <w:r w:rsidR="00914EF1" w:rsidRPr="00063F1C">
        <w:t xml:space="preserve"> ertoe doet, evenals </w:t>
      </w:r>
      <w:r w:rsidR="00914EF1" w:rsidRPr="00063F1C">
        <w:rPr>
          <w:i/>
          <w:iCs/>
        </w:rPr>
        <w:t xml:space="preserve">gezien worden in een persoonlijke context (uniek zijn) </w:t>
      </w:r>
      <w:r w:rsidR="006101EC" w:rsidRPr="00063F1C">
        <w:t xml:space="preserve">en </w:t>
      </w:r>
      <w:r w:rsidR="00914EF1" w:rsidRPr="00063F1C">
        <w:rPr>
          <w:i/>
          <w:iCs/>
        </w:rPr>
        <w:t xml:space="preserve">regie en </w:t>
      </w:r>
      <w:r w:rsidR="00F31404" w:rsidRPr="00063F1C">
        <w:rPr>
          <w:i/>
          <w:iCs/>
        </w:rPr>
        <w:t>autonomie</w:t>
      </w:r>
      <w:r w:rsidR="006101EC" w:rsidRPr="00063F1C">
        <w:t xml:space="preserve">. </w:t>
      </w:r>
      <w:r w:rsidR="00963B7F" w:rsidRPr="00063F1C">
        <w:t xml:space="preserve">In 2022 zal o.a. </w:t>
      </w:r>
      <w:r w:rsidR="006C0971" w:rsidRPr="00063F1C">
        <w:t xml:space="preserve">de </w:t>
      </w:r>
      <w:r w:rsidR="002D4528">
        <w:t>‘</w:t>
      </w:r>
      <w:r w:rsidR="006C0971" w:rsidRPr="00063F1C">
        <w:t>waaktas</w:t>
      </w:r>
      <w:r w:rsidR="002D4528">
        <w:t>’</w:t>
      </w:r>
      <w:r w:rsidR="006C0971" w:rsidRPr="00063F1C">
        <w:t xml:space="preserve"> voor naasten geïntroduceerd worden. Intussen werden </w:t>
      </w:r>
      <w:r w:rsidR="009850B1" w:rsidRPr="00063F1C">
        <w:t xml:space="preserve">relevante </w:t>
      </w:r>
      <w:r w:rsidR="006C0971" w:rsidRPr="00063F1C">
        <w:t xml:space="preserve">procedures </w:t>
      </w:r>
      <w:r w:rsidR="009850B1" w:rsidRPr="00063F1C">
        <w:t xml:space="preserve">met verantwoordelijk-heden geactualiseerd waarin iedereen zijn/haar rol duidelijk heeft. </w:t>
      </w:r>
    </w:p>
    <w:p w14:paraId="156B2FF7" w14:textId="77777777" w:rsidR="001E23ED" w:rsidRPr="008918A4" w:rsidRDefault="001E23ED" w:rsidP="00245931">
      <w:pPr>
        <w:pStyle w:val="Kop3"/>
        <w:numPr>
          <w:ilvl w:val="1"/>
          <w:numId w:val="4"/>
        </w:numPr>
      </w:pPr>
      <w:bookmarkStart w:id="24" w:name="_Toc74249484"/>
      <w:bookmarkStart w:id="25" w:name="_Toc74249545"/>
      <w:bookmarkStart w:id="26" w:name="_Toc106820646"/>
      <w:r w:rsidRPr="008918A4">
        <w:rPr>
          <w:rStyle w:val="Kop2Char"/>
          <w:color w:val="1F3763" w:themeColor="accent1" w:themeShade="7F"/>
          <w:sz w:val="24"/>
          <w:szCs w:val="24"/>
        </w:rPr>
        <w:t>Clientoordelen</w:t>
      </w:r>
      <w:bookmarkEnd w:id="24"/>
      <w:bookmarkEnd w:id="25"/>
      <w:bookmarkEnd w:id="26"/>
      <w:r w:rsidRPr="008918A4">
        <w:t xml:space="preserve"> </w:t>
      </w:r>
    </w:p>
    <w:p w14:paraId="4C1BC82F" w14:textId="41C6071F" w:rsidR="006A124D" w:rsidRPr="00046618" w:rsidRDefault="001E23ED" w:rsidP="006A124D">
      <w:pPr>
        <w:pStyle w:val="Geenafstand"/>
      </w:pPr>
      <w:r w:rsidRPr="00046618">
        <w:t xml:space="preserve">De tevredenheid van cliënten en naasten is een belangrijke graadmeter om te weten of dat wat wij als professionals doen ook aansluit bij zijn of haar wensen en behoeften. </w:t>
      </w:r>
      <w:r w:rsidR="001C58DE" w:rsidRPr="00046618">
        <w:t xml:space="preserve">In </w:t>
      </w:r>
      <w:r w:rsidRPr="00046618">
        <w:t>202</w:t>
      </w:r>
      <w:r w:rsidR="001C58DE" w:rsidRPr="00046618">
        <w:t>1</w:t>
      </w:r>
      <w:r w:rsidRPr="00046618">
        <w:t xml:space="preserve"> </w:t>
      </w:r>
      <w:r w:rsidR="001C58DE" w:rsidRPr="00046618">
        <w:t xml:space="preserve">hadden we </w:t>
      </w:r>
      <w:r w:rsidR="00323BF1" w:rsidRPr="00046618">
        <w:t xml:space="preserve">eveneens te maken met Covid-19. </w:t>
      </w:r>
      <w:r w:rsidR="00C90C32" w:rsidRPr="00046618">
        <w:t xml:space="preserve">De geplande onafhankelijke interviews </w:t>
      </w:r>
      <w:r w:rsidR="00CE2592" w:rsidRPr="00046618">
        <w:t xml:space="preserve">door Van Loveren en partners </w:t>
      </w:r>
      <w:r w:rsidR="00F47464" w:rsidRPr="00046618">
        <w:t xml:space="preserve">konden helaas niet doorgaan. Het was te risicovol </w:t>
      </w:r>
      <w:r w:rsidR="00A57A21">
        <w:t xml:space="preserve">voor de interviewers en cliënten </w:t>
      </w:r>
      <w:r w:rsidR="00F47464" w:rsidRPr="00046618">
        <w:t>om van cli</w:t>
      </w:r>
      <w:r w:rsidR="00A57A21">
        <w:rPr>
          <w:rFonts w:cstheme="minorHAnsi"/>
        </w:rPr>
        <w:t>ë</w:t>
      </w:r>
      <w:r w:rsidR="00F47464" w:rsidRPr="00046618">
        <w:t>nt naar cli</w:t>
      </w:r>
      <w:r w:rsidR="00A57A21">
        <w:rPr>
          <w:rFonts w:cstheme="minorHAnsi"/>
        </w:rPr>
        <w:t>ë</w:t>
      </w:r>
      <w:r w:rsidR="00F47464" w:rsidRPr="00046618">
        <w:t xml:space="preserve">nt op bezoek te gaan. </w:t>
      </w:r>
      <w:r w:rsidR="00A5231D" w:rsidRPr="00046618">
        <w:t xml:space="preserve">Om die reden zijn vragenlijsten verstuurd naar de cliënten met de intentie dit </w:t>
      </w:r>
      <w:r w:rsidR="00C67316">
        <w:t xml:space="preserve">waar mogelijk </w:t>
      </w:r>
      <w:r w:rsidR="00A5231D" w:rsidRPr="00046618">
        <w:t>zelf in te vullen. Gaandeweg bleek dat voor ca</w:t>
      </w:r>
      <w:r w:rsidR="00C67316">
        <w:t>.</w:t>
      </w:r>
      <w:r w:rsidR="00A5231D" w:rsidRPr="00046618">
        <w:t xml:space="preserve"> 40 cliënten de vragenlijst alsnog naar de </w:t>
      </w:r>
      <w:r w:rsidR="00046618" w:rsidRPr="00046618">
        <w:t xml:space="preserve">eerste </w:t>
      </w:r>
      <w:r w:rsidR="00A5231D" w:rsidRPr="00046618">
        <w:t xml:space="preserve">contactpersonen </w:t>
      </w:r>
      <w:r w:rsidR="00046618" w:rsidRPr="00046618">
        <w:t xml:space="preserve">moest </w:t>
      </w:r>
      <w:r w:rsidR="00A5231D" w:rsidRPr="00046618">
        <w:t>w</w:t>
      </w:r>
      <w:r w:rsidR="00046618" w:rsidRPr="00046618">
        <w:t>o</w:t>
      </w:r>
      <w:r w:rsidR="00A5231D" w:rsidRPr="00046618">
        <w:t>rden verstuurd om deze</w:t>
      </w:r>
      <w:r w:rsidR="00046618" w:rsidRPr="00046618">
        <w:t>,</w:t>
      </w:r>
      <w:r w:rsidR="00A5231D" w:rsidRPr="00046618">
        <w:t xml:space="preserve"> eventueel samen met de </w:t>
      </w:r>
      <w:r w:rsidR="00C67316" w:rsidRPr="00046618">
        <w:t>cliënt</w:t>
      </w:r>
      <w:r w:rsidR="00046618" w:rsidRPr="00046618">
        <w:t xml:space="preserve">, </w:t>
      </w:r>
      <w:r w:rsidR="00A5231D" w:rsidRPr="00046618">
        <w:t xml:space="preserve">in te vullen. </w:t>
      </w:r>
      <w:r w:rsidR="0098323F">
        <w:t>Dit had met name te maken met cognitieve achteruitgang</w:t>
      </w:r>
      <w:r w:rsidR="00FD6523">
        <w:t xml:space="preserve"> van cliënten met een somatische zorgvraag. </w:t>
      </w:r>
      <w:r w:rsidR="0098323F">
        <w:t xml:space="preserve"> </w:t>
      </w:r>
    </w:p>
    <w:p w14:paraId="0872BD6C" w14:textId="2B07B6B7" w:rsidR="00A5231D" w:rsidRDefault="00A5231D" w:rsidP="006A124D">
      <w:pPr>
        <w:pStyle w:val="Geenafstand"/>
        <w:rPr>
          <w:color w:val="FF0000"/>
        </w:rPr>
      </w:pPr>
    </w:p>
    <w:p w14:paraId="379AE157" w14:textId="06B78C7D" w:rsidR="002432F7" w:rsidRPr="00130484" w:rsidRDefault="00FD6523" w:rsidP="00100E17">
      <w:pPr>
        <w:pStyle w:val="Geenafstand"/>
        <w:rPr>
          <w:b/>
          <w:bCs/>
        </w:rPr>
      </w:pPr>
      <w:r w:rsidRPr="00130484">
        <w:rPr>
          <w:b/>
          <w:bCs/>
        </w:rPr>
        <w:t xml:space="preserve">Resultaten van het </w:t>
      </w:r>
      <w:r w:rsidR="00B83880" w:rsidRPr="00130484">
        <w:rPr>
          <w:b/>
          <w:bCs/>
        </w:rPr>
        <w:t>cliënttevredenheidsonderzoek</w:t>
      </w:r>
    </w:p>
    <w:p w14:paraId="14E4377E" w14:textId="5C8DA17B" w:rsidR="00DD0D77" w:rsidRDefault="002432F7" w:rsidP="00100E17">
      <w:pPr>
        <w:pStyle w:val="Geenafstand"/>
      </w:pPr>
      <w:r>
        <w:t>D</w:t>
      </w:r>
      <w:r w:rsidR="001D3B4D">
        <w:t xml:space="preserve">e vragenlijsten zijn </w:t>
      </w:r>
      <w:r w:rsidR="00EE6541">
        <w:t xml:space="preserve">in december 2021 </w:t>
      </w:r>
      <w:r w:rsidR="00DD0D77">
        <w:t xml:space="preserve">aan </w:t>
      </w:r>
      <w:r w:rsidR="004163DE">
        <w:t xml:space="preserve">76 deelnemers </w:t>
      </w:r>
      <w:r w:rsidR="00A16820">
        <w:t xml:space="preserve">somatiek </w:t>
      </w:r>
      <w:r w:rsidR="002C148F">
        <w:t xml:space="preserve">verstuurd, waarvan door </w:t>
      </w:r>
      <w:r w:rsidR="004A2052">
        <w:t>30</w:t>
      </w:r>
      <w:r w:rsidR="002C148F">
        <w:t xml:space="preserve"> cliënten ingevuld, een respons van </w:t>
      </w:r>
      <w:r w:rsidR="004A2052">
        <w:t>39</w:t>
      </w:r>
      <w:r w:rsidR="002C148F">
        <w:t>%</w:t>
      </w:r>
      <w:r w:rsidR="00B6146B">
        <w:t>.</w:t>
      </w:r>
    </w:p>
    <w:p w14:paraId="30F7AC7F" w14:textId="0C448806" w:rsidR="004744F1" w:rsidRPr="00087330" w:rsidRDefault="00A16820" w:rsidP="00100E17">
      <w:pPr>
        <w:pStyle w:val="Geenafstand"/>
        <w:rPr>
          <w:color w:val="FF0000"/>
        </w:rPr>
      </w:pPr>
      <w:r>
        <w:t xml:space="preserve">De vragenlijsten zijn aan 58 deelnemers pg verstuurd, waarvan </w:t>
      </w:r>
      <w:r w:rsidR="00100E17" w:rsidRPr="004744F1">
        <w:t xml:space="preserve">door </w:t>
      </w:r>
      <w:r w:rsidR="001D3B4D">
        <w:t>24 cliënten</w:t>
      </w:r>
      <w:r w:rsidR="00130484">
        <w:t xml:space="preserve"> </w:t>
      </w:r>
      <w:r>
        <w:t xml:space="preserve">ingevuld, een respons van </w:t>
      </w:r>
      <w:r w:rsidR="004A2052">
        <w:t>41</w:t>
      </w:r>
      <w:r w:rsidR="00B6146B">
        <w:t>%</w:t>
      </w:r>
      <w:r w:rsidR="0094159E" w:rsidRPr="004744F1">
        <w:t xml:space="preserve"> </w:t>
      </w:r>
      <w:r w:rsidR="004B60DC">
        <w:t>m</w:t>
      </w:r>
      <w:r w:rsidR="00B6146B">
        <w:t xml:space="preserve">et daarbij de opmerking dat er een verschuiving heeft plaatsgevonden </w:t>
      </w:r>
      <w:r w:rsidR="0026157A">
        <w:t xml:space="preserve">van </w:t>
      </w:r>
      <w:r w:rsidR="00D34F07">
        <w:t xml:space="preserve">vragenlijsten van cliënten </w:t>
      </w:r>
      <w:r w:rsidR="0026157A">
        <w:t xml:space="preserve">somatiek </w:t>
      </w:r>
      <w:r w:rsidR="00187F3F">
        <w:t xml:space="preserve">verstuurd </w:t>
      </w:r>
      <w:r w:rsidR="0026157A">
        <w:t xml:space="preserve">naar naasten. </w:t>
      </w:r>
      <w:r w:rsidR="001A3499">
        <w:t>De resultaten</w:t>
      </w:r>
      <w:r w:rsidR="00CC401D">
        <w:t>, aandachtspunten</w:t>
      </w:r>
      <w:r w:rsidR="001A3499">
        <w:t xml:space="preserve"> </w:t>
      </w:r>
      <w:r w:rsidR="00FB4FE8">
        <w:t xml:space="preserve">die naar </w:t>
      </w:r>
      <w:r w:rsidR="00FB4FE8">
        <w:lastRenderedPageBreak/>
        <w:t>voren kwamen</w:t>
      </w:r>
      <w:r w:rsidR="003D2964">
        <w:t>, o</w:t>
      </w:r>
      <w:r w:rsidR="00083B3E">
        <w:t xml:space="preserve">.a. de discontinuïteit door </w:t>
      </w:r>
      <w:r w:rsidR="00A004AD">
        <w:t xml:space="preserve">inzet van </w:t>
      </w:r>
      <w:r w:rsidR="00FB4FE8" w:rsidRPr="00CF6A8D">
        <w:t>invalkrachten</w:t>
      </w:r>
      <w:r w:rsidR="00083B3E" w:rsidRPr="00CF6A8D">
        <w:t xml:space="preserve"> en het</w:t>
      </w:r>
      <w:r w:rsidR="00FB4FE8" w:rsidRPr="00CF6A8D">
        <w:t xml:space="preserve"> </w:t>
      </w:r>
      <w:r w:rsidR="00A004AD" w:rsidRPr="00CF6A8D">
        <w:t xml:space="preserve">niet </w:t>
      </w:r>
      <w:r w:rsidR="00CF6A8D" w:rsidRPr="00CF6A8D">
        <w:t xml:space="preserve">consequent </w:t>
      </w:r>
      <w:r w:rsidR="00002193" w:rsidRPr="00CF6A8D">
        <w:t>l</w:t>
      </w:r>
      <w:r w:rsidR="00A004AD" w:rsidRPr="00CF6A8D">
        <w:t>ezen</w:t>
      </w:r>
      <w:r w:rsidR="00002193" w:rsidRPr="00CF6A8D">
        <w:t xml:space="preserve"> van het cliëntdossier</w:t>
      </w:r>
      <w:r w:rsidR="00A004AD" w:rsidRPr="00CF6A8D">
        <w:t xml:space="preserve"> </w:t>
      </w:r>
      <w:r w:rsidR="00364A75" w:rsidRPr="00CF6A8D">
        <w:t xml:space="preserve">en de opvolging </w:t>
      </w:r>
      <w:r w:rsidR="00087330" w:rsidRPr="00CF6A8D">
        <w:t>daarvan</w:t>
      </w:r>
      <w:r w:rsidR="00083B3E" w:rsidRPr="00CF6A8D">
        <w:t>,</w:t>
      </w:r>
      <w:r w:rsidR="00087330" w:rsidRPr="00CF6A8D">
        <w:t xml:space="preserve"> </w:t>
      </w:r>
      <w:r w:rsidR="001A3499" w:rsidRPr="00CF6A8D">
        <w:t>zijn</w:t>
      </w:r>
      <w:r w:rsidR="00364A75" w:rsidRPr="00CF6A8D">
        <w:t xml:space="preserve"> geagendeerd </w:t>
      </w:r>
      <w:r w:rsidR="00E02C99">
        <w:t xml:space="preserve">ter verbetering bij HR en de projectgroep methodisch werken </w:t>
      </w:r>
      <w:r w:rsidR="00364A75" w:rsidRPr="00CF6A8D">
        <w:t>voor de eerstkomende maand</w:t>
      </w:r>
      <w:r w:rsidR="00286D60">
        <w:t>en</w:t>
      </w:r>
      <w:r w:rsidR="00364A75" w:rsidRPr="00CF6A8D">
        <w:t xml:space="preserve"> </w:t>
      </w:r>
      <w:r w:rsidR="00C61D53">
        <w:t>in het nieuwe jaar</w:t>
      </w:r>
      <w:r w:rsidR="00364A75" w:rsidRPr="00CF6A8D">
        <w:t xml:space="preserve">. </w:t>
      </w:r>
      <w:r w:rsidR="001A3499" w:rsidRPr="00CF6A8D">
        <w:t xml:space="preserve"> </w:t>
      </w:r>
    </w:p>
    <w:p w14:paraId="59797E7C" w14:textId="77777777" w:rsidR="00130484" w:rsidRPr="00087330" w:rsidRDefault="00130484" w:rsidP="00100E17">
      <w:pPr>
        <w:pStyle w:val="Geenafstand"/>
        <w:rPr>
          <w:color w:val="FF0000"/>
        </w:rPr>
      </w:pPr>
    </w:p>
    <w:p w14:paraId="7F735986" w14:textId="2B8A86A1" w:rsidR="0026157A" w:rsidRPr="0026157A" w:rsidRDefault="0026157A" w:rsidP="00100E17">
      <w:pPr>
        <w:pStyle w:val="Geenafstand"/>
        <w:rPr>
          <w:b/>
          <w:bCs/>
        </w:rPr>
      </w:pPr>
      <w:r w:rsidRPr="0026157A">
        <w:rPr>
          <w:b/>
          <w:bCs/>
        </w:rPr>
        <w:t xml:space="preserve">Tevredenheidsscores </w:t>
      </w:r>
    </w:p>
    <w:p w14:paraId="3E5F6BBA" w14:textId="6042D85D" w:rsidR="00E05CA9" w:rsidRPr="004744F1" w:rsidRDefault="006F1E03" w:rsidP="00100E17">
      <w:pPr>
        <w:pStyle w:val="Geenafstand"/>
      </w:pPr>
      <w:r w:rsidRPr="004744F1">
        <w:t xml:space="preserve">De </w:t>
      </w:r>
      <w:r w:rsidR="0094159E" w:rsidRPr="004744F1">
        <w:t xml:space="preserve">gemiddelde </w:t>
      </w:r>
      <w:r w:rsidRPr="0026157A">
        <w:rPr>
          <w:b/>
          <w:bCs/>
        </w:rPr>
        <w:t xml:space="preserve">score </w:t>
      </w:r>
      <w:r w:rsidR="004744F1" w:rsidRPr="0026157A">
        <w:rPr>
          <w:b/>
          <w:bCs/>
        </w:rPr>
        <w:t>van naasten</w:t>
      </w:r>
      <w:r w:rsidR="004744F1">
        <w:t xml:space="preserve"> </w:t>
      </w:r>
      <w:r w:rsidRPr="004744F1">
        <w:t xml:space="preserve">was een </w:t>
      </w:r>
      <w:r w:rsidRPr="0026157A">
        <w:rPr>
          <w:b/>
          <w:bCs/>
        </w:rPr>
        <w:t>7,6.</w:t>
      </w:r>
      <w:r w:rsidRPr="004744F1">
        <w:t xml:space="preserve"> </w:t>
      </w:r>
      <w:r w:rsidR="000D3A0E" w:rsidRPr="004744F1">
        <w:t xml:space="preserve"> </w:t>
      </w:r>
      <w:bookmarkStart w:id="27" w:name="_Hlk103585228"/>
      <w:r w:rsidR="002E7D05">
        <w:t xml:space="preserve">De </w:t>
      </w:r>
      <w:r w:rsidR="00B74E15">
        <w:t>woorden die namens de naasten vertaald werden in de woordwolk waren:</w:t>
      </w:r>
      <w:r w:rsidR="000D3A0E" w:rsidRPr="004744F1">
        <w:t xml:space="preserve"> </w:t>
      </w:r>
      <w:r w:rsidR="00366F87" w:rsidRPr="00366F87">
        <w:rPr>
          <w:i/>
          <w:iCs/>
        </w:rPr>
        <w:t>b</w:t>
      </w:r>
      <w:r w:rsidR="000D3A0E" w:rsidRPr="00366F87">
        <w:rPr>
          <w:i/>
          <w:iCs/>
        </w:rPr>
        <w:t>etrokkenheid, vriendelijkheid, kleinschaligheid, aandacht, liefdevol goede zorg</w:t>
      </w:r>
      <w:r w:rsidR="004744F1" w:rsidRPr="00366F87">
        <w:rPr>
          <w:i/>
          <w:iCs/>
        </w:rPr>
        <w:t>, goed personeel</w:t>
      </w:r>
      <w:r w:rsidR="004744F1" w:rsidRPr="004744F1">
        <w:t xml:space="preserve">. </w:t>
      </w:r>
    </w:p>
    <w:bookmarkEnd w:id="27"/>
    <w:p w14:paraId="2A051B9D" w14:textId="77777777" w:rsidR="00492A86" w:rsidRDefault="00492A86" w:rsidP="004A00F9">
      <w:pPr>
        <w:pStyle w:val="Geenafstand"/>
      </w:pPr>
    </w:p>
    <w:p w14:paraId="1A4090A3" w14:textId="3260762D" w:rsidR="004A00F9" w:rsidRPr="00366F87" w:rsidRDefault="004744F1" w:rsidP="004A00F9">
      <w:pPr>
        <w:pStyle w:val="Geenafstand"/>
        <w:rPr>
          <w:i/>
          <w:iCs/>
        </w:rPr>
      </w:pPr>
      <w:r w:rsidRPr="004744F1">
        <w:t xml:space="preserve">De gemiddelde </w:t>
      </w:r>
      <w:r w:rsidRPr="0026157A">
        <w:rPr>
          <w:b/>
          <w:bCs/>
        </w:rPr>
        <w:t>score</w:t>
      </w:r>
      <w:r w:rsidRPr="004744F1">
        <w:t xml:space="preserve"> </w:t>
      </w:r>
      <w:r>
        <w:t xml:space="preserve">van </w:t>
      </w:r>
      <w:r w:rsidR="00242245" w:rsidRPr="0026157A">
        <w:rPr>
          <w:b/>
          <w:bCs/>
        </w:rPr>
        <w:t>cliënten</w:t>
      </w:r>
      <w:r w:rsidRPr="0026157A">
        <w:rPr>
          <w:b/>
          <w:bCs/>
        </w:rPr>
        <w:t xml:space="preserve"> zelf </w:t>
      </w:r>
      <w:r w:rsidRPr="0026157A">
        <w:t>was een</w:t>
      </w:r>
      <w:r w:rsidRPr="0026157A">
        <w:rPr>
          <w:b/>
          <w:bCs/>
        </w:rPr>
        <w:t xml:space="preserve"> 7,</w:t>
      </w:r>
      <w:r w:rsidR="004A00F9" w:rsidRPr="0026157A">
        <w:rPr>
          <w:b/>
          <w:bCs/>
        </w:rPr>
        <w:t>8</w:t>
      </w:r>
      <w:r w:rsidRPr="004744F1">
        <w:t xml:space="preserve">.  </w:t>
      </w:r>
      <w:r w:rsidR="004A00F9" w:rsidRPr="004744F1">
        <w:t>Belangrijkste woorden uit de woordwolk waren</w:t>
      </w:r>
      <w:r w:rsidR="00366F87">
        <w:t>:</w:t>
      </w:r>
      <w:r w:rsidR="004A00F9" w:rsidRPr="004744F1">
        <w:t xml:space="preserve"> </w:t>
      </w:r>
      <w:r w:rsidR="004A00F9" w:rsidRPr="00366F87">
        <w:rPr>
          <w:i/>
          <w:iCs/>
        </w:rPr>
        <w:t xml:space="preserve">goede verzorging, zeer tevreden, vriendelijkheid, goede maaltijden, behulpzaam.  </w:t>
      </w:r>
    </w:p>
    <w:p w14:paraId="0912A1E9" w14:textId="77777777" w:rsidR="00163F5E" w:rsidRDefault="00AF72CC" w:rsidP="00677F15">
      <w:r w:rsidRPr="00AF72CC">
        <w:t xml:space="preserve">In totaal </w:t>
      </w:r>
      <w:r>
        <w:t xml:space="preserve">gaven </w:t>
      </w:r>
      <w:r w:rsidRPr="00AF72CC">
        <w:t xml:space="preserve">16 naasten en 9 cliënten toestemming </w:t>
      </w:r>
      <w:r>
        <w:t>om</w:t>
      </w:r>
      <w:r w:rsidRPr="00AF72CC">
        <w:t xml:space="preserve"> de resultaten o</w:t>
      </w:r>
      <w:r w:rsidR="001E23ED" w:rsidRPr="00AF72CC">
        <w:t xml:space="preserve">p ZorgkaartNederland.nl </w:t>
      </w:r>
      <w:r w:rsidRPr="00AF72CC">
        <w:t xml:space="preserve">te </w:t>
      </w:r>
      <w:r>
        <w:t xml:space="preserve">publiceren. </w:t>
      </w:r>
    </w:p>
    <w:p w14:paraId="41C27FD5" w14:textId="47A72848" w:rsidR="00B049A0" w:rsidRPr="003A2224" w:rsidRDefault="005D1E2F" w:rsidP="00677F15">
      <w:r>
        <w:t xml:space="preserve">Behalve de metingen zoals uitgevoerd door Van Loveren </w:t>
      </w:r>
      <w:r w:rsidR="00F46973">
        <w:t xml:space="preserve">werd de intentie uitgesproken om clienttevredenheid binnen </w:t>
      </w:r>
      <w:r>
        <w:t>Malderburch</w:t>
      </w:r>
      <w:r w:rsidR="00F46973">
        <w:t xml:space="preserve"> te gaan koppelen aan het PUUR woondossier, </w:t>
      </w:r>
      <w:r w:rsidR="00366F87">
        <w:t xml:space="preserve">het ECD, </w:t>
      </w:r>
      <w:r w:rsidR="00F46973">
        <w:t xml:space="preserve">zodat het op </w:t>
      </w:r>
      <w:r w:rsidR="00EE5253">
        <w:t xml:space="preserve">meerdere momenten kan worden gemeten. </w:t>
      </w:r>
      <w:r w:rsidR="00366F87">
        <w:t xml:space="preserve">Ecare </w:t>
      </w:r>
      <w:r w:rsidR="00EE5253">
        <w:t xml:space="preserve">werkte in 2021 aan het inrichten van de vragen die </w:t>
      </w:r>
      <w:r w:rsidR="00685BA5">
        <w:t xml:space="preserve">formeel bijdragen aan </w:t>
      </w:r>
      <w:r w:rsidR="00B82EC5">
        <w:t xml:space="preserve">kwaliteit van leven voor cliënten vertaald in </w:t>
      </w:r>
      <w:r w:rsidR="00685BA5">
        <w:t xml:space="preserve">de eisen van </w:t>
      </w:r>
      <w:r w:rsidR="00685BA5" w:rsidRPr="003A2224">
        <w:t xml:space="preserve">het </w:t>
      </w:r>
      <w:r w:rsidR="003A2224" w:rsidRPr="003A2224">
        <w:t>Kwaliteitskader</w:t>
      </w:r>
      <w:r w:rsidR="003A2224">
        <w:t xml:space="preserve"> en te verantwoorden aan het Zorginstituut</w:t>
      </w:r>
      <w:r w:rsidR="00614D37">
        <w:t>.</w:t>
      </w:r>
    </w:p>
    <w:p w14:paraId="4FD54F82" w14:textId="4557FE7A" w:rsidR="00B049A0" w:rsidRPr="00163F5E" w:rsidRDefault="00B049A0" w:rsidP="00677F15">
      <w:pPr>
        <w:rPr>
          <w:b/>
          <w:bCs/>
        </w:rPr>
      </w:pPr>
      <w:r w:rsidRPr="00163F5E">
        <w:rPr>
          <w:b/>
          <w:bCs/>
        </w:rPr>
        <w:t>Conclusie persoonsgerichte zorg eindscan WOL</w:t>
      </w:r>
    </w:p>
    <w:tbl>
      <w:tblPr>
        <w:tblStyle w:val="Tabelraster"/>
        <w:tblW w:w="9067" w:type="dxa"/>
        <w:tblLook w:val="04A0" w:firstRow="1" w:lastRow="0" w:firstColumn="1" w:lastColumn="0" w:noHBand="0" w:noVBand="1"/>
      </w:tblPr>
      <w:tblGrid>
        <w:gridCol w:w="9067"/>
      </w:tblGrid>
      <w:tr w:rsidR="000E07BF" w14:paraId="79E03637" w14:textId="77777777" w:rsidTr="000E07BF">
        <w:tc>
          <w:tcPr>
            <w:tcW w:w="9067" w:type="dxa"/>
          </w:tcPr>
          <w:p w14:paraId="7CD10600" w14:textId="5052CAFB" w:rsidR="000E07BF" w:rsidRDefault="000E07BF" w:rsidP="00677F15">
            <w:r>
              <w:t>Kleur volgens locatie en coach WOL</w:t>
            </w:r>
            <w:r w:rsidR="00AD67D3">
              <w:t xml:space="preserve"> – november 2021</w:t>
            </w:r>
          </w:p>
        </w:tc>
      </w:tr>
      <w:tr w:rsidR="000E07BF" w14:paraId="4278E113" w14:textId="77777777" w:rsidTr="000E07BF">
        <w:tc>
          <w:tcPr>
            <w:tcW w:w="9067" w:type="dxa"/>
            <w:shd w:val="clear" w:color="auto" w:fill="92D050"/>
          </w:tcPr>
          <w:p w14:paraId="4D8A01EE" w14:textId="03C3CB2E" w:rsidR="000E07BF" w:rsidRDefault="0000364C" w:rsidP="00677F15">
            <w:r>
              <w:t xml:space="preserve">   </w:t>
            </w:r>
          </w:p>
        </w:tc>
      </w:tr>
    </w:tbl>
    <w:p w14:paraId="4AAD4980" w14:textId="77777777" w:rsidR="005D1F63" w:rsidRDefault="005D1F63" w:rsidP="00677F15"/>
    <w:tbl>
      <w:tblPr>
        <w:tblStyle w:val="Tabelraster"/>
        <w:tblW w:w="0" w:type="auto"/>
        <w:tblLook w:val="04A0" w:firstRow="1" w:lastRow="0" w:firstColumn="1" w:lastColumn="0" w:noHBand="0" w:noVBand="1"/>
      </w:tblPr>
      <w:tblGrid>
        <w:gridCol w:w="9062"/>
      </w:tblGrid>
      <w:tr w:rsidR="001C32FB" w14:paraId="469EB28D" w14:textId="77777777" w:rsidTr="001C32FB">
        <w:tc>
          <w:tcPr>
            <w:tcW w:w="9062" w:type="dxa"/>
          </w:tcPr>
          <w:p w14:paraId="5ADD7D7F" w14:textId="24D9600D" w:rsidR="001C32FB" w:rsidRDefault="001C32FB" w:rsidP="001C32FB">
            <w:pPr>
              <w:pStyle w:val="Default"/>
              <w:rPr>
                <w:rFonts w:asciiTheme="minorHAnsi" w:hAnsiTheme="minorHAnsi" w:cstheme="minorHAnsi"/>
                <w:b/>
                <w:color w:val="auto"/>
                <w:sz w:val="20"/>
                <w:szCs w:val="20"/>
              </w:rPr>
            </w:pPr>
            <w:r w:rsidRPr="001C32FB">
              <w:rPr>
                <w:rFonts w:asciiTheme="minorHAnsi" w:hAnsiTheme="minorHAnsi" w:cstheme="minorHAnsi"/>
                <w:b/>
                <w:bCs/>
                <w:color w:val="auto"/>
                <w:sz w:val="20"/>
                <w:szCs w:val="20"/>
              </w:rPr>
              <w:t xml:space="preserve">Eindevaluatie WOL </w:t>
            </w:r>
          </w:p>
          <w:p w14:paraId="2AD2D372" w14:textId="77777777" w:rsidR="00CE295E" w:rsidRPr="00CE295E" w:rsidRDefault="00CE295E" w:rsidP="001C32FB">
            <w:pPr>
              <w:pStyle w:val="Default"/>
              <w:rPr>
                <w:rFonts w:asciiTheme="minorHAnsi" w:hAnsiTheme="minorHAnsi" w:cstheme="minorHAnsi"/>
                <w:b/>
                <w:bCs/>
                <w:color w:val="auto"/>
                <w:sz w:val="20"/>
                <w:szCs w:val="20"/>
              </w:rPr>
            </w:pPr>
          </w:p>
          <w:p w14:paraId="335C3CC4" w14:textId="77777777" w:rsidR="001C32FB" w:rsidRPr="001C32FB" w:rsidRDefault="001C32FB" w:rsidP="001C32FB">
            <w:pPr>
              <w:pStyle w:val="Default"/>
              <w:rPr>
                <w:rFonts w:asciiTheme="minorHAnsi" w:hAnsiTheme="minorHAnsi" w:cstheme="minorHAnsi"/>
                <w:color w:val="auto"/>
                <w:sz w:val="20"/>
                <w:szCs w:val="20"/>
              </w:rPr>
            </w:pPr>
            <w:r w:rsidRPr="001C32FB">
              <w:rPr>
                <w:rFonts w:asciiTheme="minorHAnsi" w:hAnsiTheme="minorHAnsi" w:cstheme="minorHAnsi"/>
                <w:color w:val="auto"/>
                <w:sz w:val="20"/>
                <w:szCs w:val="20"/>
              </w:rPr>
              <w:t xml:space="preserve">Er is onverdeeld veel aandacht voor persoonsgerichte zorg. Aan het methodisch werken is continue </w:t>
            </w:r>
          </w:p>
          <w:p w14:paraId="7493EFE9" w14:textId="259B16B9" w:rsidR="001C32FB" w:rsidRPr="001C32FB" w:rsidRDefault="00AD5EC3" w:rsidP="001C32FB">
            <w:pPr>
              <w:pStyle w:val="Default"/>
              <w:rPr>
                <w:rFonts w:asciiTheme="minorHAnsi" w:hAnsiTheme="minorHAnsi" w:cstheme="minorHAnsi"/>
                <w:color w:val="auto"/>
                <w:sz w:val="20"/>
                <w:szCs w:val="20"/>
              </w:rPr>
            </w:pPr>
            <w:r>
              <w:rPr>
                <w:rFonts w:asciiTheme="minorHAnsi" w:hAnsiTheme="minorHAnsi" w:cstheme="minorHAnsi"/>
                <w:color w:val="auto"/>
                <w:sz w:val="20"/>
                <w:szCs w:val="20"/>
              </w:rPr>
              <w:t>p</w:t>
            </w:r>
            <w:r w:rsidR="001C32FB" w:rsidRPr="001C32FB">
              <w:rPr>
                <w:rFonts w:asciiTheme="minorHAnsi" w:hAnsiTheme="minorHAnsi" w:cstheme="minorHAnsi"/>
                <w:color w:val="auto"/>
                <w:sz w:val="20"/>
                <w:szCs w:val="20"/>
              </w:rPr>
              <w:t>roces</w:t>
            </w:r>
            <w:r>
              <w:rPr>
                <w:rFonts w:asciiTheme="minorHAnsi" w:hAnsiTheme="minorHAnsi" w:cstheme="minorHAnsi"/>
                <w:color w:val="auto"/>
                <w:sz w:val="20"/>
                <w:szCs w:val="20"/>
              </w:rPr>
              <w:t xml:space="preserve"> </w:t>
            </w:r>
            <w:r w:rsidR="001C32FB" w:rsidRPr="001C32FB">
              <w:rPr>
                <w:rFonts w:asciiTheme="minorHAnsi" w:hAnsiTheme="minorHAnsi" w:cstheme="minorHAnsi"/>
                <w:color w:val="auto"/>
                <w:sz w:val="20"/>
                <w:szCs w:val="20"/>
              </w:rPr>
              <w:t xml:space="preserve">gegeven sámen met medewerkers. De rol van coördinerend verzorgende wordt momenteel </w:t>
            </w:r>
          </w:p>
          <w:p w14:paraId="6A67AD23" w14:textId="103ACAF6" w:rsidR="001C32FB" w:rsidRPr="001C32FB" w:rsidRDefault="001C32FB" w:rsidP="001C32FB">
            <w:pPr>
              <w:pStyle w:val="Default"/>
              <w:rPr>
                <w:rFonts w:asciiTheme="minorHAnsi" w:hAnsiTheme="minorHAnsi" w:cstheme="minorHAnsi"/>
                <w:color w:val="auto"/>
                <w:sz w:val="20"/>
                <w:szCs w:val="20"/>
              </w:rPr>
            </w:pPr>
            <w:r w:rsidRPr="001C32FB">
              <w:rPr>
                <w:rFonts w:asciiTheme="minorHAnsi" w:hAnsiTheme="minorHAnsi" w:cstheme="minorHAnsi"/>
                <w:color w:val="auto"/>
                <w:sz w:val="20"/>
                <w:szCs w:val="20"/>
              </w:rPr>
              <w:t>opnieuw geïmplementeerd</w:t>
            </w:r>
            <w:r>
              <w:rPr>
                <w:rFonts w:asciiTheme="minorHAnsi" w:hAnsiTheme="minorHAnsi" w:cstheme="minorHAnsi"/>
                <w:color w:val="auto"/>
                <w:sz w:val="20"/>
                <w:szCs w:val="20"/>
              </w:rPr>
              <w:t xml:space="preserve">, </w:t>
            </w:r>
            <w:r w:rsidRPr="001C32FB">
              <w:rPr>
                <w:rFonts w:asciiTheme="minorHAnsi" w:hAnsiTheme="minorHAnsi" w:cstheme="minorHAnsi"/>
                <w:color w:val="auto"/>
                <w:sz w:val="20"/>
                <w:szCs w:val="20"/>
              </w:rPr>
              <w:t xml:space="preserve">het persoonsgericht werken in het zorgdossier is hierbij een belangrijk </w:t>
            </w:r>
          </w:p>
          <w:p w14:paraId="2669FC58" w14:textId="77777777" w:rsidR="001C32FB" w:rsidRPr="001C32FB" w:rsidRDefault="001C32FB" w:rsidP="001C32FB">
            <w:pPr>
              <w:pStyle w:val="Default"/>
              <w:rPr>
                <w:rFonts w:asciiTheme="minorHAnsi" w:hAnsiTheme="minorHAnsi" w:cstheme="minorHAnsi"/>
                <w:color w:val="auto"/>
                <w:sz w:val="20"/>
                <w:szCs w:val="20"/>
              </w:rPr>
            </w:pPr>
            <w:r w:rsidRPr="001C32FB">
              <w:rPr>
                <w:rFonts w:asciiTheme="minorHAnsi" w:hAnsiTheme="minorHAnsi" w:cstheme="minorHAnsi"/>
                <w:color w:val="auto"/>
                <w:sz w:val="20"/>
                <w:szCs w:val="20"/>
              </w:rPr>
              <w:t xml:space="preserve">aspect. </w:t>
            </w:r>
          </w:p>
          <w:p w14:paraId="4B0293A2" w14:textId="77777777" w:rsidR="001C32FB" w:rsidRPr="001C32FB" w:rsidRDefault="001C32FB" w:rsidP="001C32FB">
            <w:pPr>
              <w:pStyle w:val="Default"/>
              <w:rPr>
                <w:rFonts w:asciiTheme="minorHAnsi" w:hAnsiTheme="minorHAnsi" w:cstheme="minorHAnsi"/>
                <w:color w:val="auto"/>
                <w:sz w:val="20"/>
                <w:szCs w:val="20"/>
              </w:rPr>
            </w:pPr>
            <w:r w:rsidRPr="001C32FB">
              <w:rPr>
                <w:rFonts w:asciiTheme="minorHAnsi" w:hAnsiTheme="minorHAnsi" w:cstheme="minorHAnsi"/>
                <w:color w:val="auto"/>
                <w:sz w:val="20"/>
                <w:szCs w:val="20"/>
              </w:rPr>
              <w:t xml:space="preserve">Er is veel tijd en aandacht geweest voor het werken met het zorgplan door de ingezette </w:t>
            </w:r>
          </w:p>
          <w:p w14:paraId="3CE69B9F" w14:textId="510465B1" w:rsidR="001C32FB" w:rsidRPr="001C32FB" w:rsidRDefault="00437821" w:rsidP="001C32FB">
            <w:pPr>
              <w:pStyle w:val="Default"/>
              <w:rPr>
                <w:rFonts w:asciiTheme="minorHAnsi" w:hAnsiTheme="minorHAnsi" w:cstheme="minorHAnsi"/>
                <w:color w:val="auto"/>
                <w:sz w:val="20"/>
                <w:szCs w:val="20"/>
              </w:rPr>
            </w:pPr>
            <w:r>
              <w:rPr>
                <w:rFonts w:asciiTheme="minorHAnsi" w:hAnsiTheme="minorHAnsi" w:cstheme="minorHAnsi"/>
                <w:color w:val="auto"/>
                <w:sz w:val="20"/>
                <w:szCs w:val="20"/>
              </w:rPr>
              <w:t>a</w:t>
            </w:r>
            <w:r w:rsidR="001C32FB" w:rsidRPr="001C32FB">
              <w:rPr>
                <w:rFonts w:asciiTheme="minorHAnsi" w:hAnsiTheme="minorHAnsi" w:cstheme="minorHAnsi"/>
                <w:color w:val="auto"/>
                <w:sz w:val="20"/>
                <w:szCs w:val="20"/>
              </w:rPr>
              <w:t xml:space="preserve">ctiviteiten en bewustwording hierop. Wisselingen in medewerkers én aansturing vragen hierbij om </w:t>
            </w:r>
          </w:p>
          <w:p w14:paraId="75ED0092" w14:textId="77777777" w:rsidR="001C32FB" w:rsidRPr="001C32FB" w:rsidRDefault="001C32FB" w:rsidP="001C32FB">
            <w:pPr>
              <w:pStyle w:val="Default"/>
              <w:rPr>
                <w:rFonts w:asciiTheme="minorHAnsi" w:hAnsiTheme="minorHAnsi" w:cstheme="minorHAnsi"/>
                <w:color w:val="auto"/>
                <w:sz w:val="20"/>
                <w:szCs w:val="20"/>
              </w:rPr>
            </w:pPr>
            <w:r w:rsidRPr="001C32FB">
              <w:rPr>
                <w:rFonts w:asciiTheme="minorHAnsi" w:hAnsiTheme="minorHAnsi" w:cstheme="minorHAnsi"/>
                <w:color w:val="auto"/>
                <w:sz w:val="20"/>
                <w:szCs w:val="20"/>
              </w:rPr>
              <w:t xml:space="preserve">deze activiteiten telkens opnieuw uit te voeren om werkwijzen te borgen in de organisatie. </w:t>
            </w:r>
          </w:p>
          <w:p w14:paraId="203BCAC4" w14:textId="77777777" w:rsidR="001C32FB" w:rsidRPr="001C32FB" w:rsidRDefault="001C32FB" w:rsidP="001C32FB">
            <w:pPr>
              <w:pStyle w:val="Default"/>
              <w:rPr>
                <w:rFonts w:asciiTheme="minorHAnsi" w:hAnsiTheme="minorHAnsi" w:cstheme="minorHAnsi"/>
                <w:color w:val="auto"/>
                <w:sz w:val="20"/>
                <w:szCs w:val="20"/>
              </w:rPr>
            </w:pPr>
            <w:r w:rsidRPr="001C32FB">
              <w:rPr>
                <w:rFonts w:asciiTheme="minorHAnsi" w:hAnsiTheme="minorHAnsi" w:cstheme="minorHAnsi"/>
                <w:color w:val="auto"/>
                <w:sz w:val="20"/>
                <w:szCs w:val="20"/>
              </w:rPr>
              <w:t xml:space="preserve">Mooi om te zien hoe medewerkers elkaar hierin ondersteunen, óók tussen teams. Ook ontstaan in de </w:t>
            </w:r>
          </w:p>
          <w:p w14:paraId="30DE8012" w14:textId="77777777" w:rsidR="001C32FB" w:rsidRPr="001C32FB" w:rsidRDefault="001C32FB" w:rsidP="001C32FB">
            <w:pPr>
              <w:pStyle w:val="Default"/>
              <w:rPr>
                <w:rFonts w:asciiTheme="minorHAnsi" w:hAnsiTheme="minorHAnsi" w:cstheme="minorHAnsi"/>
                <w:color w:val="auto"/>
                <w:sz w:val="20"/>
                <w:szCs w:val="20"/>
              </w:rPr>
            </w:pPr>
            <w:r w:rsidRPr="001C32FB">
              <w:rPr>
                <w:rFonts w:asciiTheme="minorHAnsi" w:hAnsiTheme="minorHAnsi" w:cstheme="minorHAnsi"/>
                <w:color w:val="auto"/>
                <w:sz w:val="20"/>
                <w:szCs w:val="20"/>
              </w:rPr>
              <w:t xml:space="preserve">Projectgroep methodisch werken kennisdragers rondom het methodisch werken. Medewerkers die </w:t>
            </w:r>
          </w:p>
          <w:p w14:paraId="62E3F539" w14:textId="7802D304" w:rsidR="001C32FB" w:rsidRDefault="001C32FB" w:rsidP="001C32FB">
            <w:pPr>
              <w:rPr>
                <w:rFonts w:cstheme="minorHAnsi"/>
                <w:sz w:val="20"/>
                <w:szCs w:val="20"/>
              </w:rPr>
            </w:pPr>
            <w:r w:rsidRPr="001C32FB">
              <w:rPr>
                <w:rFonts w:cstheme="minorHAnsi"/>
                <w:sz w:val="20"/>
                <w:szCs w:val="20"/>
              </w:rPr>
              <w:t>met trots kunnen vertellen waar ze mee bezig zijn.</w:t>
            </w:r>
          </w:p>
          <w:p w14:paraId="7B38A1A8" w14:textId="23927C36" w:rsidR="001C32FB" w:rsidRPr="00063F1C" w:rsidRDefault="001C32FB" w:rsidP="00063F1C">
            <w:pPr>
              <w:pStyle w:val="Default"/>
              <w:rPr>
                <w:rFonts w:asciiTheme="minorHAnsi" w:hAnsiTheme="minorHAnsi" w:cstheme="minorHAnsi"/>
                <w:sz w:val="20"/>
                <w:szCs w:val="20"/>
              </w:rPr>
            </w:pPr>
            <w:r w:rsidRPr="001C32FB">
              <w:rPr>
                <w:rFonts w:asciiTheme="minorHAnsi" w:hAnsiTheme="minorHAnsi" w:cstheme="minorHAnsi"/>
                <w:sz w:val="20"/>
                <w:szCs w:val="20"/>
              </w:rPr>
              <w:t xml:space="preserve"> </w:t>
            </w:r>
          </w:p>
        </w:tc>
      </w:tr>
    </w:tbl>
    <w:p w14:paraId="3FC4B6AD" w14:textId="220A22DA" w:rsidR="009D089B" w:rsidRDefault="009D089B" w:rsidP="00677F15"/>
    <w:p w14:paraId="65344A10" w14:textId="1D127633" w:rsidR="003E10CD" w:rsidRPr="00B83B14" w:rsidRDefault="009D089B" w:rsidP="00677F15">
      <w:r>
        <w:br w:type="page"/>
      </w:r>
    </w:p>
    <w:p w14:paraId="610D4670" w14:textId="63946F66" w:rsidR="00E42D2B" w:rsidRDefault="0003572A" w:rsidP="00245931">
      <w:pPr>
        <w:pStyle w:val="Kop2"/>
        <w:numPr>
          <w:ilvl w:val="0"/>
          <w:numId w:val="4"/>
        </w:numPr>
        <w:rPr>
          <w:b/>
        </w:rPr>
      </w:pPr>
      <w:bookmarkStart w:id="28" w:name="_Toc74249485"/>
      <w:bookmarkStart w:id="29" w:name="_Toc74249546"/>
      <w:bookmarkStart w:id="30" w:name="_Toc106820647"/>
      <w:r w:rsidRPr="00677F15">
        <w:rPr>
          <w:b/>
        </w:rPr>
        <w:lastRenderedPageBreak/>
        <w:t>Wonen en welzijn</w:t>
      </w:r>
      <w:bookmarkEnd w:id="28"/>
      <w:bookmarkEnd w:id="29"/>
      <w:bookmarkEnd w:id="30"/>
      <w:r w:rsidRPr="00677F15">
        <w:rPr>
          <w:b/>
        </w:rPr>
        <w:t xml:space="preserve"> </w:t>
      </w:r>
    </w:p>
    <w:p w14:paraId="4E79EE97" w14:textId="77777777" w:rsidR="008B23CF" w:rsidRDefault="008B23CF" w:rsidP="008B23CF">
      <w:pPr>
        <w:spacing w:after="0"/>
        <w:rPr>
          <w:b/>
          <w:bCs/>
          <w:color w:val="4472C4" w:themeColor="accent1"/>
        </w:rPr>
      </w:pPr>
    </w:p>
    <w:p w14:paraId="38F65E82" w14:textId="5E947B24" w:rsidR="00C7670A" w:rsidRDefault="00E81CF7" w:rsidP="008B23CF">
      <w:pPr>
        <w:spacing w:after="0"/>
        <w:rPr>
          <w:rFonts w:cstheme="minorHAnsi"/>
          <w:bCs/>
        </w:rPr>
      </w:pPr>
      <w:r w:rsidRPr="008B23CF">
        <w:rPr>
          <w:rFonts w:cstheme="minorHAnsi"/>
          <w:bCs/>
        </w:rPr>
        <w:t xml:space="preserve">Oog hebben voor optimale levenskwaliteit en het welbevinden van cliënten en betrokken naaste(n) wanneer iemand vanuit zijn of haar vertrouwde omgeving thuis in Malderburch komt wonen of woont is van groot belang, in meerdere opzichten. </w:t>
      </w:r>
      <w:r w:rsidR="00B30DA0" w:rsidRPr="008B23CF">
        <w:rPr>
          <w:rFonts w:cstheme="minorHAnsi"/>
          <w:bCs/>
        </w:rPr>
        <w:t xml:space="preserve">Ook in 2021 is </w:t>
      </w:r>
      <w:r w:rsidR="001153BA" w:rsidRPr="008B23CF">
        <w:rPr>
          <w:rFonts w:cstheme="minorHAnsi"/>
          <w:bCs/>
        </w:rPr>
        <w:t>met de bijdrage van WOL-coach aandacht besteed aan het wonen en welzijn</w:t>
      </w:r>
      <w:r w:rsidR="00914BEA" w:rsidRPr="008B23CF">
        <w:rPr>
          <w:rFonts w:cstheme="minorHAnsi"/>
          <w:bCs/>
        </w:rPr>
        <w:t xml:space="preserve"> binnen de mogelijkheden</w:t>
      </w:r>
      <w:r w:rsidR="008B18A9" w:rsidRPr="008B23CF">
        <w:rPr>
          <w:rFonts w:cstheme="minorHAnsi"/>
          <w:bCs/>
        </w:rPr>
        <w:t xml:space="preserve"> </w:t>
      </w:r>
      <w:r w:rsidR="00914BEA" w:rsidRPr="008B23CF">
        <w:rPr>
          <w:rFonts w:cstheme="minorHAnsi"/>
          <w:bCs/>
        </w:rPr>
        <w:t xml:space="preserve">gezien de Covid-19 pandemie. </w:t>
      </w:r>
    </w:p>
    <w:p w14:paraId="0144ECB9" w14:textId="77777777" w:rsidR="00C7670A" w:rsidRDefault="00C7670A" w:rsidP="008B23CF">
      <w:pPr>
        <w:spacing w:after="0"/>
        <w:rPr>
          <w:rFonts w:cstheme="minorHAnsi"/>
          <w:bCs/>
        </w:rPr>
      </w:pPr>
    </w:p>
    <w:p w14:paraId="1EC7B142" w14:textId="4C85A4F2" w:rsidR="00446CBF" w:rsidRDefault="008512BA" w:rsidP="008B23CF">
      <w:pPr>
        <w:spacing w:after="0"/>
        <w:rPr>
          <w:rFonts w:cstheme="minorHAnsi"/>
          <w:bCs/>
        </w:rPr>
      </w:pPr>
      <w:r w:rsidRPr="006724DE">
        <w:rPr>
          <w:rFonts w:cstheme="minorHAnsi"/>
          <w:bCs/>
        </w:rPr>
        <w:t>Het ophalen van de levensloop</w:t>
      </w:r>
      <w:r w:rsidR="00C53796" w:rsidRPr="006724DE">
        <w:rPr>
          <w:rFonts w:cstheme="minorHAnsi"/>
          <w:bCs/>
        </w:rPr>
        <w:t xml:space="preserve"> </w:t>
      </w:r>
      <w:r w:rsidR="00543DD6" w:rsidRPr="006724DE">
        <w:rPr>
          <w:rFonts w:cstheme="minorHAnsi"/>
          <w:bCs/>
        </w:rPr>
        <w:t xml:space="preserve">voor het inhuizingsproces </w:t>
      </w:r>
      <w:r w:rsidR="00FE7024" w:rsidRPr="006724DE">
        <w:rPr>
          <w:rFonts w:cstheme="minorHAnsi"/>
          <w:bCs/>
        </w:rPr>
        <w:t>om</w:t>
      </w:r>
      <w:r w:rsidR="00543DD6" w:rsidRPr="006724DE">
        <w:rPr>
          <w:rFonts w:cstheme="minorHAnsi"/>
          <w:bCs/>
        </w:rPr>
        <w:t xml:space="preserve"> zo</w:t>
      </w:r>
      <w:r w:rsidR="00FE7024" w:rsidRPr="006724DE">
        <w:rPr>
          <w:rFonts w:cstheme="minorHAnsi"/>
          <w:bCs/>
        </w:rPr>
        <w:t xml:space="preserve"> de cli</w:t>
      </w:r>
      <w:r w:rsidR="002A3598" w:rsidRPr="006724DE">
        <w:rPr>
          <w:rFonts w:cstheme="minorHAnsi"/>
          <w:bCs/>
        </w:rPr>
        <w:t>ë</w:t>
      </w:r>
      <w:r w:rsidR="00FE7024" w:rsidRPr="006724DE">
        <w:rPr>
          <w:rFonts w:cstheme="minorHAnsi"/>
          <w:bCs/>
        </w:rPr>
        <w:t xml:space="preserve">nt </w:t>
      </w:r>
      <w:r w:rsidR="00C53796" w:rsidRPr="006724DE">
        <w:rPr>
          <w:rFonts w:cstheme="minorHAnsi"/>
          <w:bCs/>
        </w:rPr>
        <w:t xml:space="preserve">beter </w:t>
      </w:r>
      <w:r w:rsidR="00FE7024" w:rsidRPr="006724DE">
        <w:rPr>
          <w:rFonts w:cstheme="minorHAnsi"/>
          <w:bCs/>
        </w:rPr>
        <w:t>te leren kennen</w:t>
      </w:r>
      <w:r w:rsidR="00C53796" w:rsidRPr="006724DE">
        <w:rPr>
          <w:rFonts w:cstheme="minorHAnsi"/>
          <w:bCs/>
        </w:rPr>
        <w:t xml:space="preserve"> en </w:t>
      </w:r>
      <w:r w:rsidR="00587DA7" w:rsidRPr="006724DE">
        <w:rPr>
          <w:rFonts w:cstheme="minorHAnsi"/>
          <w:bCs/>
        </w:rPr>
        <w:t xml:space="preserve">goed </w:t>
      </w:r>
      <w:r w:rsidR="00C53796" w:rsidRPr="006724DE">
        <w:rPr>
          <w:rFonts w:cstheme="minorHAnsi"/>
          <w:bCs/>
        </w:rPr>
        <w:t>aan te sluiten bij zijn</w:t>
      </w:r>
      <w:r w:rsidR="00AD6815" w:rsidRPr="006724DE">
        <w:rPr>
          <w:rFonts w:cstheme="minorHAnsi"/>
          <w:bCs/>
        </w:rPr>
        <w:t xml:space="preserve"> of</w:t>
      </w:r>
      <w:r w:rsidR="00C53796" w:rsidRPr="006724DE">
        <w:rPr>
          <w:rFonts w:cstheme="minorHAnsi"/>
          <w:bCs/>
        </w:rPr>
        <w:t xml:space="preserve"> haar </w:t>
      </w:r>
      <w:r w:rsidR="00587DA7" w:rsidRPr="006724DE">
        <w:rPr>
          <w:rFonts w:cstheme="minorHAnsi"/>
          <w:bCs/>
        </w:rPr>
        <w:t xml:space="preserve">vraag bleef een punt van aandacht. </w:t>
      </w:r>
      <w:r w:rsidR="00543DD6" w:rsidRPr="006724DE">
        <w:rPr>
          <w:rFonts w:cstheme="minorHAnsi"/>
          <w:bCs/>
        </w:rPr>
        <w:t>Vooral waar het gaat om d</w:t>
      </w:r>
      <w:r w:rsidR="00246D1C" w:rsidRPr="006724DE">
        <w:rPr>
          <w:rFonts w:cstheme="minorHAnsi"/>
          <w:bCs/>
        </w:rPr>
        <w:t xml:space="preserve">e vertaling in </w:t>
      </w:r>
      <w:r w:rsidRPr="006724DE">
        <w:rPr>
          <w:rFonts w:cstheme="minorHAnsi"/>
          <w:bCs/>
        </w:rPr>
        <w:t>activiteiten, welzijn en zorgafspraken.</w:t>
      </w:r>
      <w:r w:rsidR="00BA10DD" w:rsidRPr="006724DE">
        <w:rPr>
          <w:rFonts w:cstheme="minorHAnsi"/>
          <w:bCs/>
        </w:rPr>
        <w:t xml:space="preserve"> </w:t>
      </w:r>
      <w:r w:rsidR="00A813C5" w:rsidRPr="006724DE">
        <w:rPr>
          <w:rFonts w:cstheme="minorHAnsi"/>
          <w:bCs/>
        </w:rPr>
        <w:t xml:space="preserve">Het </w:t>
      </w:r>
      <w:r w:rsidR="00A813C5">
        <w:rPr>
          <w:rFonts w:cstheme="minorHAnsi"/>
          <w:bCs/>
        </w:rPr>
        <w:t>feit dat w</w:t>
      </w:r>
      <w:r w:rsidR="0004450E">
        <w:rPr>
          <w:rFonts w:cstheme="minorHAnsi"/>
          <w:bCs/>
        </w:rPr>
        <w:t xml:space="preserve">e in toenemende mate te maken krijgen met mensen met </w:t>
      </w:r>
      <w:r w:rsidR="00DD28E4" w:rsidRPr="0041178A">
        <w:rPr>
          <w:rFonts w:cstheme="minorHAnsi"/>
          <w:bCs/>
        </w:rPr>
        <w:t xml:space="preserve">dementie </w:t>
      </w:r>
      <w:r w:rsidR="00A813C5" w:rsidRPr="0041178A">
        <w:rPr>
          <w:rFonts w:cstheme="minorHAnsi"/>
          <w:bCs/>
        </w:rPr>
        <w:t xml:space="preserve">betekent </w:t>
      </w:r>
      <w:r w:rsidR="00CE3A40" w:rsidRPr="0041178A">
        <w:rPr>
          <w:rFonts w:cstheme="minorHAnsi"/>
          <w:bCs/>
        </w:rPr>
        <w:t xml:space="preserve">vervolgens </w:t>
      </w:r>
      <w:r w:rsidR="00C045F0" w:rsidRPr="0041178A">
        <w:rPr>
          <w:rFonts w:cstheme="minorHAnsi"/>
          <w:bCs/>
        </w:rPr>
        <w:t xml:space="preserve">ook een aanpassing </w:t>
      </w:r>
      <w:r w:rsidR="00DD28E4" w:rsidRPr="0041178A">
        <w:rPr>
          <w:rFonts w:cstheme="minorHAnsi"/>
          <w:bCs/>
        </w:rPr>
        <w:t>v</w:t>
      </w:r>
      <w:r w:rsidR="00D343AE" w:rsidRPr="0041178A">
        <w:rPr>
          <w:rFonts w:cstheme="minorHAnsi"/>
          <w:bCs/>
        </w:rPr>
        <w:t xml:space="preserve">oor de wijze van </w:t>
      </w:r>
      <w:r w:rsidR="00DD28E4" w:rsidRPr="0041178A">
        <w:rPr>
          <w:rFonts w:cstheme="minorHAnsi"/>
          <w:bCs/>
        </w:rPr>
        <w:t>huisvestin</w:t>
      </w:r>
      <w:r w:rsidR="00DD6DC6" w:rsidRPr="0041178A">
        <w:rPr>
          <w:rFonts w:cstheme="minorHAnsi"/>
          <w:bCs/>
        </w:rPr>
        <w:t>g</w:t>
      </w:r>
      <w:r w:rsidR="00CE3A40" w:rsidRPr="0041178A">
        <w:rPr>
          <w:rFonts w:cstheme="minorHAnsi"/>
          <w:bCs/>
        </w:rPr>
        <w:t xml:space="preserve"> waarop voorgesorteerd moe</w:t>
      </w:r>
      <w:r w:rsidR="00C61D53" w:rsidRPr="0041178A">
        <w:rPr>
          <w:rFonts w:cstheme="minorHAnsi"/>
          <w:bCs/>
        </w:rPr>
        <w:t xml:space="preserve">t </w:t>
      </w:r>
      <w:r w:rsidR="00CE3A40" w:rsidRPr="0041178A">
        <w:rPr>
          <w:rFonts w:cstheme="minorHAnsi"/>
          <w:bCs/>
        </w:rPr>
        <w:t xml:space="preserve">worden. Het </w:t>
      </w:r>
      <w:r w:rsidR="00913DA4" w:rsidRPr="0041178A">
        <w:rPr>
          <w:rFonts w:cstheme="minorHAnsi"/>
          <w:bCs/>
        </w:rPr>
        <w:t xml:space="preserve">verkennende gesprek hierover vond op meerdere momenten </w:t>
      </w:r>
      <w:r w:rsidR="00FC704A" w:rsidRPr="0041178A">
        <w:rPr>
          <w:rFonts w:cstheme="minorHAnsi"/>
          <w:bCs/>
        </w:rPr>
        <w:t xml:space="preserve">en in verschillende geledingen </w:t>
      </w:r>
      <w:r w:rsidR="00913DA4" w:rsidRPr="0041178A">
        <w:rPr>
          <w:rFonts w:cstheme="minorHAnsi"/>
          <w:bCs/>
        </w:rPr>
        <w:t>plaats</w:t>
      </w:r>
      <w:r w:rsidR="00FC704A" w:rsidRPr="0041178A">
        <w:rPr>
          <w:rFonts w:cstheme="minorHAnsi"/>
          <w:bCs/>
        </w:rPr>
        <w:t>.</w:t>
      </w:r>
      <w:r w:rsidR="000A0BB5">
        <w:rPr>
          <w:rFonts w:cstheme="minorHAnsi"/>
          <w:bCs/>
        </w:rPr>
        <w:t xml:space="preserve"> </w:t>
      </w:r>
    </w:p>
    <w:p w14:paraId="6EE40483" w14:textId="0AC0CFE8" w:rsidR="008512BA" w:rsidRPr="00C61D53" w:rsidRDefault="000A0BB5" w:rsidP="008B23CF">
      <w:pPr>
        <w:spacing w:after="0"/>
        <w:rPr>
          <w:rFonts w:cstheme="minorHAnsi"/>
        </w:rPr>
      </w:pPr>
      <w:r>
        <w:rPr>
          <w:rFonts w:cstheme="minorHAnsi"/>
          <w:bCs/>
        </w:rPr>
        <w:t xml:space="preserve">Het gesprek over </w:t>
      </w:r>
      <w:r w:rsidR="00467985">
        <w:rPr>
          <w:rFonts w:cstheme="minorHAnsi"/>
          <w:bCs/>
        </w:rPr>
        <w:t>specifieke levensvragen</w:t>
      </w:r>
      <w:r w:rsidR="00D94809">
        <w:rPr>
          <w:rFonts w:cstheme="minorHAnsi"/>
          <w:bCs/>
        </w:rPr>
        <w:t xml:space="preserve"> zoals verlies van functies, eenzaamheid, rouw, depressie, ouderdom en invulling van de laatste levensfase, kortom </w:t>
      </w:r>
      <w:r>
        <w:rPr>
          <w:rFonts w:cstheme="minorHAnsi"/>
          <w:bCs/>
        </w:rPr>
        <w:t>zingeving</w:t>
      </w:r>
      <w:r w:rsidR="00D94809">
        <w:rPr>
          <w:rFonts w:cstheme="minorHAnsi"/>
          <w:bCs/>
        </w:rPr>
        <w:t xml:space="preserve">, </w:t>
      </w:r>
      <w:r w:rsidR="0009683B">
        <w:rPr>
          <w:rFonts w:cstheme="minorHAnsi"/>
          <w:bCs/>
        </w:rPr>
        <w:t>dat zo belangrijk is</w:t>
      </w:r>
      <w:r w:rsidR="00791F0E">
        <w:rPr>
          <w:rFonts w:cstheme="minorHAnsi"/>
          <w:bCs/>
        </w:rPr>
        <w:t>,</w:t>
      </w:r>
      <w:r w:rsidR="0009683B">
        <w:rPr>
          <w:rFonts w:cstheme="minorHAnsi"/>
          <w:bCs/>
        </w:rPr>
        <w:t xml:space="preserve"> vond plaats</w:t>
      </w:r>
      <w:r w:rsidR="00B24395">
        <w:rPr>
          <w:rFonts w:cstheme="minorHAnsi"/>
          <w:bCs/>
        </w:rPr>
        <w:t xml:space="preserve"> </w:t>
      </w:r>
      <w:r w:rsidR="007278B5">
        <w:rPr>
          <w:rFonts w:cstheme="minorHAnsi"/>
          <w:bCs/>
        </w:rPr>
        <w:t xml:space="preserve">tussen medewerkers en </w:t>
      </w:r>
      <w:r w:rsidR="00680677">
        <w:rPr>
          <w:rFonts w:cstheme="minorHAnsi"/>
          <w:bCs/>
        </w:rPr>
        <w:t>cliënten</w:t>
      </w:r>
      <w:r w:rsidR="007278B5">
        <w:rPr>
          <w:rFonts w:cstheme="minorHAnsi"/>
          <w:bCs/>
        </w:rPr>
        <w:t xml:space="preserve"> en naasten, en vooral ook </w:t>
      </w:r>
      <w:r w:rsidR="000E1BC5">
        <w:rPr>
          <w:rFonts w:cstheme="minorHAnsi"/>
          <w:bCs/>
        </w:rPr>
        <w:t>samen met de geestelijk verzorger</w:t>
      </w:r>
      <w:r w:rsidR="006A54B7">
        <w:rPr>
          <w:rFonts w:cstheme="minorHAnsi"/>
          <w:bCs/>
        </w:rPr>
        <w:t xml:space="preserve"> die in dienst is van Malderburch. </w:t>
      </w:r>
      <w:r w:rsidR="00680677">
        <w:rPr>
          <w:rFonts w:cstheme="minorHAnsi"/>
          <w:bCs/>
        </w:rPr>
        <w:t>Cliënten</w:t>
      </w:r>
      <w:r w:rsidR="00243BED">
        <w:rPr>
          <w:rFonts w:cstheme="minorHAnsi"/>
          <w:bCs/>
        </w:rPr>
        <w:t xml:space="preserve"> </w:t>
      </w:r>
      <w:r w:rsidR="00791F0E">
        <w:rPr>
          <w:rFonts w:cstheme="minorHAnsi"/>
          <w:bCs/>
        </w:rPr>
        <w:t xml:space="preserve">benaderden hem naar behoefte en </w:t>
      </w:r>
      <w:r w:rsidR="00243BED">
        <w:rPr>
          <w:rFonts w:cstheme="minorHAnsi"/>
          <w:bCs/>
        </w:rPr>
        <w:t>wanneer gewenst</w:t>
      </w:r>
      <w:r w:rsidR="00680677">
        <w:rPr>
          <w:rFonts w:cstheme="minorHAnsi"/>
          <w:bCs/>
        </w:rPr>
        <w:t xml:space="preserve"> voor een </w:t>
      </w:r>
      <w:r w:rsidR="006B2555">
        <w:rPr>
          <w:rFonts w:cstheme="minorHAnsi"/>
          <w:bCs/>
        </w:rPr>
        <w:t>individueel gesprek</w:t>
      </w:r>
      <w:r w:rsidR="00680677">
        <w:rPr>
          <w:rFonts w:cstheme="minorHAnsi"/>
          <w:bCs/>
        </w:rPr>
        <w:t xml:space="preserve">. </w:t>
      </w:r>
      <w:r w:rsidR="00E511DF">
        <w:rPr>
          <w:rFonts w:cstheme="minorHAnsi"/>
          <w:bCs/>
        </w:rPr>
        <w:t>De geestelijk verzorger nam ook deel aan de werkgroep palliatieve zorg om met name aandacht te hebben voor d</w:t>
      </w:r>
      <w:r w:rsidR="00B60E47">
        <w:rPr>
          <w:rFonts w:cstheme="minorHAnsi"/>
          <w:bCs/>
        </w:rPr>
        <w:t xml:space="preserve">e eindfase </w:t>
      </w:r>
      <w:r w:rsidR="00997538">
        <w:rPr>
          <w:rFonts w:cstheme="minorHAnsi"/>
          <w:bCs/>
        </w:rPr>
        <w:t xml:space="preserve">van het leven. </w:t>
      </w:r>
    </w:p>
    <w:p w14:paraId="11418EE6" w14:textId="77777777" w:rsidR="00FC704A" w:rsidRDefault="00FC704A" w:rsidP="00C03067">
      <w:pPr>
        <w:spacing w:after="0"/>
        <w:rPr>
          <w:rFonts w:cstheme="minorHAnsi"/>
          <w:bCs/>
        </w:rPr>
      </w:pPr>
    </w:p>
    <w:p w14:paraId="228C9F5C" w14:textId="440B50C2" w:rsidR="00C03067" w:rsidRPr="00934A92" w:rsidRDefault="008B18A9" w:rsidP="00C03067">
      <w:pPr>
        <w:spacing w:after="0"/>
      </w:pPr>
      <w:r>
        <w:rPr>
          <w:rFonts w:cstheme="minorHAnsi"/>
          <w:bCs/>
        </w:rPr>
        <w:t xml:space="preserve">Vanuit de </w:t>
      </w:r>
      <w:r w:rsidR="00BD22F9">
        <w:rPr>
          <w:rFonts w:cstheme="minorHAnsi"/>
          <w:bCs/>
        </w:rPr>
        <w:t>dienst activiteitenbegeleiding werd al het mogelijke gedaan om cliënten</w:t>
      </w:r>
      <w:r w:rsidR="00C75BDD">
        <w:rPr>
          <w:rFonts w:cstheme="minorHAnsi"/>
          <w:bCs/>
        </w:rPr>
        <w:t>, ondanks de Covid-19 pandemie,</w:t>
      </w:r>
      <w:r w:rsidR="00BD22F9">
        <w:rPr>
          <w:rFonts w:cstheme="minorHAnsi"/>
          <w:bCs/>
        </w:rPr>
        <w:t xml:space="preserve"> een mooie dag te bezorgen. </w:t>
      </w:r>
      <w:r w:rsidR="00D345CC" w:rsidRPr="00BD22F9">
        <w:t xml:space="preserve">De </w:t>
      </w:r>
      <w:r w:rsidR="00D345CC" w:rsidRPr="001E7FAA">
        <w:t>activiteiten</w:t>
      </w:r>
      <w:r w:rsidR="001E7FAA" w:rsidRPr="001E7FAA">
        <w:t xml:space="preserve">begeleidster </w:t>
      </w:r>
      <w:r w:rsidR="00BD22F9" w:rsidRPr="00BD22F9">
        <w:t xml:space="preserve">deelde </w:t>
      </w:r>
      <w:r w:rsidR="00C03067">
        <w:t xml:space="preserve">daarover </w:t>
      </w:r>
      <w:r w:rsidR="00D345CC" w:rsidRPr="00BD22F9">
        <w:t>het volgende berichtje</w:t>
      </w:r>
      <w:r w:rsidR="00BD22F9" w:rsidRPr="00BD22F9">
        <w:t>:</w:t>
      </w:r>
    </w:p>
    <w:tbl>
      <w:tblPr>
        <w:tblStyle w:val="Tabelraste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9062"/>
      </w:tblGrid>
      <w:tr w:rsidR="00543102" w14:paraId="3D13FD14" w14:textId="77777777" w:rsidTr="00614D37">
        <w:tc>
          <w:tcPr>
            <w:tcW w:w="9062" w:type="dxa"/>
          </w:tcPr>
          <w:p w14:paraId="66E169EB" w14:textId="77777777" w:rsidR="00FF4DE2" w:rsidRPr="004C4748" w:rsidRDefault="00FF4DE2" w:rsidP="003F1579"/>
          <w:p w14:paraId="3848129A" w14:textId="77EE67FE" w:rsidR="003F1579" w:rsidRPr="0066270A" w:rsidRDefault="003F1579" w:rsidP="00060CC6">
            <w:pPr>
              <w:jc w:val="center"/>
            </w:pPr>
            <w:r w:rsidRPr="0066270A">
              <w:t>Hallo vrijwilligers, familie van en alle rolstoel</w:t>
            </w:r>
            <w:r w:rsidR="000A7D59" w:rsidRPr="0066270A">
              <w:t>- ‘</w:t>
            </w:r>
            <w:r w:rsidRPr="0066270A">
              <w:t>duwers</w:t>
            </w:r>
            <w:r w:rsidR="00060CC6" w:rsidRPr="0066270A">
              <w:t>’</w:t>
            </w:r>
            <w:r w:rsidRPr="0066270A">
              <w:t>,</w:t>
            </w:r>
          </w:p>
          <w:p w14:paraId="1D0A50F1" w14:textId="2291B062" w:rsidR="003F1579" w:rsidRPr="0066270A" w:rsidRDefault="003F1579" w:rsidP="00FF4DE2">
            <w:pPr>
              <w:jc w:val="center"/>
            </w:pPr>
            <w:r w:rsidRPr="0066270A">
              <w:t>Via deze weg wil ik jullie nogmaals hartelijk danken voor jullie geweldige hulp en enthousiasme tijdens de zomerwandeling.</w:t>
            </w:r>
            <w:r w:rsidR="00FF4DE2" w:rsidRPr="0066270A">
              <w:t xml:space="preserve"> </w:t>
            </w:r>
            <w:r w:rsidRPr="0066270A">
              <w:t>Het weer was ons goed gezind en het zonnetje scheen lekker.</w:t>
            </w:r>
          </w:p>
          <w:p w14:paraId="6663ED0D" w14:textId="77777777" w:rsidR="00543102" w:rsidRPr="0066270A" w:rsidRDefault="003F1579" w:rsidP="00060CC6">
            <w:pPr>
              <w:jc w:val="center"/>
            </w:pPr>
            <w:r w:rsidRPr="0066270A">
              <w:t>Na afloop heb ik veel fijne reacties ontvangen van cliënten. Zonder jullie was deze activiteit niet mogelijk geweest</w:t>
            </w:r>
            <w:r w:rsidR="005F6D8E" w:rsidRPr="0066270A">
              <w:t xml:space="preserve">. </w:t>
            </w:r>
            <w:r w:rsidRPr="0066270A">
              <w:t>Bedankt Toppers</w:t>
            </w:r>
            <w:r w:rsidR="00FF4DE2" w:rsidRPr="0066270A">
              <w:t>!</w:t>
            </w:r>
          </w:p>
          <w:p w14:paraId="68F5E9B7" w14:textId="193376DE" w:rsidR="009D089B" w:rsidRPr="00060CC6" w:rsidRDefault="009D089B" w:rsidP="00060CC6">
            <w:pPr>
              <w:jc w:val="center"/>
              <w:rPr>
                <w:b/>
                <w:bCs/>
              </w:rPr>
            </w:pPr>
          </w:p>
        </w:tc>
      </w:tr>
    </w:tbl>
    <w:p w14:paraId="0550629C" w14:textId="77777777" w:rsidR="009D089B" w:rsidRDefault="009D089B" w:rsidP="0003572A">
      <w:pPr>
        <w:spacing w:after="0"/>
        <w:rPr>
          <w:rFonts w:cstheme="minorHAnsi"/>
        </w:rPr>
      </w:pPr>
    </w:p>
    <w:p w14:paraId="748306F6" w14:textId="77777777" w:rsidR="009D089B" w:rsidRDefault="009D089B" w:rsidP="0003572A">
      <w:pPr>
        <w:spacing w:after="0"/>
        <w:rPr>
          <w:rFonts w:cstheme="minorHAnsi"/>
          <w:bCs/>
          <w:color w:val="FF0000"/>
        </w:rPr>
      </w:pPr>
    </w:p>
    <w:tbl>
      <w:tblPr>
        <w:tblStyle w:val="Tabelraster"/>
        <w:tblW w:w="9067" w:type="dxa"/>
        <w:tblLook w:val="04A0" w:firstRow="1" w:lastRow="0" w:firstColumn="1" w:lastColumn="0" w:noHBand="0" w:noVBand="1"/>
      </w:tblPr>
      <w:tblGrid>
        <w:gridCol w:w="9067"/>
      </w:tblGrid>
      <w:tr w:rsidR="00C37246" w14:paraId="39F38822" w14:textId="77777777" w:rsidTr="00C37246">
        <w:tc>
          <w:tcPr>
            <w:tcW w:w="9067" w:type="dxa"/>
          </w:tcPr>
          <w:p w14:paraId="3F04E5E0" w14:textId="02670189" w:rsidR="00C37246" w:rsidRDefault="0026446B" w:rsidP="002B5815">
            <w:r>
              <w:t>Conclusie</w:t>
            </w:r>
            <w:r w:rsidR="00C37246">
              <w:t xml:space="preserve"> volgens locatie en coach </w:t>
            </w:r>
            <w:r w:rsidR="00B05661">
              <w:t xml:space="preserve">- </w:t>
            </w:r>
            <w:r w:rsidR="00CE295E">
              <w:t>n</w:t>
            </w:r>
            <w:r w:rsidR="00B05661">
              <w:t>ovember 2021</w:t>
            </w:r>
          </w:p>
        </w:tc>
      </w:tr>
      <w:tr w:rsidR="00C37246" w14:paraId="6663D038" w14:textId="77777777" w:rsidTr="00C37246">
        <w:tc>
          <w:tcPr>
            <w:tcW w:w="9067" w:type="dxa"/>
            <w:shd w:val="clear" w:color="auto" w:fill="92D050"/>
          </w:tcPr>
          <w:p w14:paraId="43EFECFF" w14:textId="77777777" w:rsidR="00C37246" w:rsidRDefault="00C37246" w:rsidP="002B5815"/>
        </w:tc>
      </w:tr>
    </w:tbl>
    <w:p w14:paraId="7DE8EB86" w14:textId="77777777" w:rsidR="00E15BDC" w:rsidRDefault="00E15BDC" w:rsidP="0003572A">
      <w:pPr>
        <w:spacing w:after="0"/>
        <w:rPr>
          <w:rFonts w:cstheme="minorHAnsi"/>
          <w:bCs/>
          <w:color w:val="FF0000"/>
        </w:rPr>
      </w:pPr>
    </w:p>
    <w:tbl>
      <w:tblPr>
        <w:tblStyle w:val="Tabelraster"/>
        <w:tblW w:w="0" w:type="auto"/>
        <w:tblLook w:val="04A0" w:firstRow="1" w:lastRow="0" w:firstColumn="1" w:lastColumn="0" w:noHBand="0" w:noVBand="1"/>
      </w:tblPr>
      <w:tblGrid>
        <w:gridCol w:w="9062"/>
      </w:tblGrid>
      <w:tr w:rsidR="00C7670A" w14:paraId="33B5BEC2" w14:textId="77777777" w:rsidTr="00C7670A">
        <w:tc>
          <w:tcPr>
            <w:tcW w:w="9062" w:type="dxa"/>
          </w:tcPr>
          <w:p w14:paraId="7842E7F4" w14:textId="479A4305" w:rsidR="002226D4" w:rsidRDefault="00C61D53" w:rsidP="008A7F15">
            <w:pPr>
              <w:pStyle w:val="Default"/>
              <w:rPr>
                <w:rFonts w:asciiTheme="minorHAnsi" w:hAnsiTheme="minorHAnsi" w:cstheme="minorHAnsi"/>
                <w:b/>
                <w:bCs/>
                <w:sz w:val="20"/>
                <w:szCs w:val="20"/>
              </w:rPr>
            </w:pPr>
            <w:r>
              <w:rPr>
                <w:rFonts w:asciiTheme="minorHAnsi" w:hAnsiTheme="minorHAnsi" w:cstheme="minorHAnsi"/>
                <w:b/>
                <w:bCs/>
                <w:sz w:val="20"/>
                <w:szCs w:val="20"/>
              </w:rPr>
              <w:t xml:space="preserve">Eindevaluatie </w:t>
            </w:r>
            <w:r w:rsidR="00CE295E">
              <w:rPr>
                <w:rFonts w:asciiTheme="minorHAnsi" w:hAnsiTheme="minorHAnsi" w:cstheme="minorHAnsi"/>
                <w:b/>
                <w:bCs/>
                <w:sz w:val="20"/>
                <w:szCs w:val="20"/>
              </w:rPr>
              <w:t xml:space="preserve">WOL </w:t>
            </w:r>
          </w:p>
          <w:p w14:paraId="3C0F49C2" w14:textId="15975F16" w:rsidR="00453AC2" w:rsidRDefault="002226D4" w:rsidP="00CE295E">
            <w:pPr>
              <w:pStyle w:val="Default"/>
              <w:rPr>
                <w:rFonts w:asciiTheme="minorHAnsi" w:hAnsiTheme="minorHAnsi" w:cstheme="minorHAnsi"/>
                <w:color w:val="auto"/>
                <w:sz w:val="20"/>
                <w:szCs w:val="20"/>
              </w:rPr>
            </w:pPr>
            <w:r w:rsidRPr="002226D4">
              <w:rPr>
                <w:rFonts w:asciiTheme="minorHAnsi" w:hAnsiTheme="minorHAnsi" w:cstheme="minorHAnsi"/>
                <w:bCs/>
                <w:sz w:val="20"/>
                <w:szCs w:val="20"/>
              </w:rPr>
              <w:t>G</w:t>
            </w:r>
            <w:r w:rsidRPr="002226D4">
              <w:rPr>
                <w:rFonts w:asciiTheme="minorHAnsi" w:hAnsiTheme="minorHAnsi" w:cstheme="minorHAnsi"/>
                <w:sz w:val="20"/>
                <w:szCs w:val="20"/>
              </w:rPr>
              <w:t>econstateerd werd</w:t>
            </w:r>
            <w:r w:rsidR="008A7F15" w:rsidRPr="00834DBF">
              <w:rPr>
                <w:rFonts w:asciiTheme="minorHAnsi" w:hAnsiTheme="minorHAnsi" w:cstheme="minorHAnsi"/>
                <w:sz w:val="20"/>
                <w:szCs w:val="20"/>
              </w:rPr>
              <w:t xml:space="preserve"> dat de onderwerpen</w:t>
            </w:r>
            <w:r w:rsidR="00A529A8">
              <w:rPr>
                <w:rFonts w:asciiTheme="minorHAnsi" w:hAnsiTheme="minorHAnsi" w:cstheme="minorHAnsi"/>
                <w:sz w:val="20"/>
                <w:szCs w:val="20"/>
              </w:rPr>
              <w:t>: a</w:t>
            </w:r>
            <w:r w:rsidR="008A7F15" w:rsidRPr="00834DBF">
              <w:rPr>
                <w:rFonts w:asciiTheme="minorHAnsi" w:hAnsiTheme="minorHAnsi" w:cstheme="minorHAnsi"/>
                <w:sz w:val="20"/>
                <w:szCs w:val="20"/>
              </w:rPr>
              <w:t xml:space="preserve">andacht voor levensvragen, </w:t>
            </w:r>
            <w:r w:rsidR="0053194E">
              <w:rPr>
                <w:rFonts w:asciiTheme="minorHAnsi" w:hAnsiTheme="minorHAnsi" w:cstheme="minorHAnsi"/>
                <w:sz w:val="20"/>
                <w:szCs w:val="20"/>
              </w:rPr>
              <w:t>h</w:t>
            </w:r>
            <w:r w:rsidR="008A7F15" w:rsidRPr="00834DBF">
              <w:rPr>
                <w:rFonts w:asciiTheme="minorHAnsi" w:hAnsiTheme="minorHAnsi" w:cstheme="minorHAnsi"/>
                <w:sz w:val="20"/>
                <w:szCs w:val="20"/>
              </w:rPr>
              <w:t>ygiëne</w:t>
            </w:r>
            <w:r w:rsidR="00660AA4">
              <w:rPr>
                <w:rFonts w:asciiTheme="minorHAnsi" w:hAnsiTheme="minorHAnsi" w:cstheme="minorHAnsi"/>
                <w:sz w:val="20"/>
                <w:szCs w:val="20"/>
              </w:rPr>
              <w:t xml:space="preserve">, </w:t>
            </w:r>
            <w:r w:rsidR="008A7F15" w:rsidRPr="00834DBF">
              <w:rPr>
                <w:rFonts w:asciiTheme="minorHAnsi" w:hAnsiTheme="minorHAnsi" w:cstheme="minorHAnsi"/>
                <w:sz w:val="20"/>
                <w:szCs w:val="20"/>
              </w:rPr>
              <w:t xml:space="preserve">persoonlijke verzorging bewoners en de </w:t>
            </w:r>
            <w:r w:rsidR="00660AA4">
              <w:rPr>
                <w:rFonts w:asciiTheme="minorHAnsi" w:hAnsiTheme="minorHAnsi" w:cstheme="minorHAnsi"/>
                <w:sz w:val="20"/>
                <w:szCs w:val="20"/>
              </w:rPr>
              <w:t>l</w:t>
            </w:r>
            <w:r w:rsidR="008A7F15" w:rsidRPr="00834DBF">
              <w:rPr>
                <w:rFonts w:asciiTheme="minorHAnsi" w:hAnsiTheme="minorHAnsi" w:cstheme="minorHAnsi"/>
                <w:sz w:val="20"/>
                <w:szCs w:val="20"/>
              </w:rPr>
              <w:t xml:space="preserve">eefruimtes passend bij </w:t>
            </w:r>
            <w:r w:rsidR="00660AA4">
              <w:rPr>
                <w:rFonts w:asciiTheme="minorHAnsi" w:hAnsiTheme="minorHAnsi" w:cstheme="minorHAnsi"/>
                <w:sz w:val="20"/>
                <w:szCs w:val="20"/>
              </w:rPr>
              <w:t xml:space="preserve">de </w:t>
            </w:r>
            <w:r w:rsidR="008A7F15" w:rsidRPr="00834DBF">
              <w:rPr>
                <w:rFonts w:asciiTheme="minorHAnsi" w:hAnsiTheme="minorHAnsi" w:cstheme="minorHAnsi"/>
                <w:sz w:val="20"/>
                <w:szCs w:val="20"/>
              </w:rPr>
              <w:t xml:space="preserve">doelgroep op orde zijn. </w:t>
            </w:r>
            <w:r w:rsidR="008A7F15" w:rsidRPr="00B43C41">
              <w:rPr>
                <w:rFonts w:asciiTheme="minorHAnsi" w:hAnsiTheme="minorHAnsi" w:cstheme="minorHAnsi"/>
                <w:color w:val="auto"/>
                <w:sz w:val="20"/>
                <w:szCs w:val="20"/>
              </w:rPr>
              <w:t xml:space="preserve">Malderburch heeft veel aandacht besteed aan hygiëne en de bewustwording hierover. </w:t>
            </w:r>
          </w:p>
          <w:p w14:paraId="653C5D5E" w14:textId="20B111EE" w:rsidR="006C62FE" w:rsidRPr="00453AC2" w:rsidRDefault="008A7F15" w:rsidP="006B2555">
            <w:pPr>
              <w:pStyle w:val="Default"/>
              <w:rPr>
                <w:rFonts w:asciiTheme="minorHAnsi" w:hAnsiTheme="minorHAnsi" w:cstheme="minorHAnsi"/>
                <w:color w:val="auto"/>
                <w:sz w:val="20"/>
                <w:szCs w:val="20"/>
              </w:rPr>
            </w:pPr>
            <w:r w:rsidRPr="00453AC2">
              <w:rPr>
                <w:rFonts w:asciiTheme="minorHAnsi" w:hAnsiTheme="minorHAnsi" w:cstheme="minorHAnsi"/>
                <w:sz w:val="20"/>
                <w:szCs w:val="20"/>
              </w:rPr>
              <w:t xml:space="preserve">De organisatie heeft vrijwel alle thema’s opgenomen in het Kwaliteitsplan 2022 dat in december gereed is en besproken met OR, CR en K&amp;VI. </w:t>
            </w:r>
          </w:p>
          <w:p w14:paraId="38265A54" w14:textId="77777777" w:rsidR="00CE295E" w:rsidRDefault="00CE295E" w:rsidP="00CE295E">
            <w:pPr>
              <w:pStyle w:val="Default"/>
              <w:rPr>
                <w:rFonts w:asciiTheme="minorHAnsi" w:hAnsiTheme="minorHAnsi" w:cstheme="minorHAnsi"/>
                <w:sz w:val="20"/>
                <w:szCs w:val="20"/>
              </w:rPr>
            </w:pPr>
          </w:p>
          <w:p w14:paraId="5E1C917B" w14:textId="78EFC537" w:rsidR="00CE295E" w:rsidRDefault="00CE295E" w:rsidP="006B2555">
            <w:pPr>
              <w:pStyle w:val="Default"/>
              <w:rPr>
                <w:rFonts w:asciiTheme="minorHAnsi" w:hAnsiTheme="minorHAnsi" w:cstheme="minorHAnsi"/>
                <w:sz w:val="20"/>
                <w:szCs w:val="20"/>
              </w:rPr>
            </w:pPr>
            <w:r w:rsidRPr="00834DBF">
              <w:rPr>
                <w:rFonts w:asciiTheme="minorHAnsi" w:hAnsiTheme="minorHAnsi" w:cstheme="minorHAnsi"/>
                <w:sz w:val="20"/>
                <w:szCs w:val="20"/>
              </w:rPr>
              <w:t>Ontwikkelpunt</w:t>
            </w:r>
            <w:r>
              <w:rPr>
                <w:rFonts w:asciiTheme="minorHAnsi" w:hAnsiTheme="minorHAnsi" w:cstheme="minorHAnsi"/>
                <w:sz w:val="20"/>
                <w:szCs w:val="20"/>
              </w:rPr>
              <w:t>: D</w:t>
            </w:r>
            <w:r w:rsidRPr="00834DBF">
              <w:rPr>
                <w:rFonts w:asciiTheme="minorHAnsi" w:hAnsiTheme="minorHAnsi" w:cstheme="minorHAnsi"/>
                <w:sz w:val="20"/>
                <w:szCs w:val="20"/>
              </w:rPr>
              <w:t xml:space="preserve">e participatie van familie en het netwerk. </w:t>
            </w:r>
          </w:p>
          <w:p w14:paraId="216DD15C" w14:textId="77777777" w:rsidR="006B2555" w:rsidRPr="006B2555" w:rsidRDefault="006B2555" w:rsidP="006B2555">
            <w:pPr>
              <w:pStyle w:val="Default"/>
              <w:rPr>
                <w:rFonts w:asciiTheme="minorHAnsi" w:hAnsiTheme="minorHAnsi" w:cstheme="minorHAnsi"/>
                <w:sz w:val="20"/>
                <w:szCs w:val="20"/>
              </w:rPr>
            </w:pPr>
          </w:p>
          <w:p w14:paraId="29FF17EF" w14:textId="40819975" w:rsidR="006C62FE" w:rsidRPr="00834DBF" w:rsidRDefault="006C62FE" w:rsidP="006C62FE">
            <w:pPr>
              <w:pStyle w:val="Default"/>
              <w:rPr>
                <w:rFonts w:asciiTheme="minorHAnsi" w:hAnsiTheme="minorHAnsi" w:cstheme="minorHAnsi"/>
                <w:sz w:val="20"/>
                <w:szCs w:val="20"/>
              </w:rPr>
            </w:pPr>
            <w:r w:rsidRPr="00834DBF">
              <w:rPr>
                <w:rFonts w:asciiTheme="minorHAnsi" w:hAnsiTheme="minorHAnsi" w:cstheme="minorHAnsi"/>
                <w:sz w:val="20"/>
                <w:szCs w:val="20"/>
              </w:rPr>
              <w:t xml:space="preserve">Er zijn veel onderwerpen uit de analyse en activiteiten verbeterd. Daarnaast is er veel meer bewustwording en worden thema’s met elkaar verbonden. </w:t>
            </w:r>
            <w:r w:rsidR="005D6ACC">
              <w:rPr>
                <w:rFonts w:asciiTheme="minorHAnsi" w:hAnsiTheme="minorHAnsi" w:cstheme="minorHAnsi"/>
                <w:sz w:val="20"/>
                <w:szCs w:val="20"/>
              </w:rPr>
              <w:t xml:space="preserve">Bv. de inrichting van een huiskamer </w:t>
            </w:r>
            <w:r w:rsidR="00BF02A0">
              <w:rPr>
                <w:rFonts w:asciiTheme="minorHAnsi" w:hAnsiTheme="minorHAnsi" w:cstheme="minorHAnsi"/>
                <w:sz w:val="20"/>
                <w:szCs w:val="20"/>
              </w:rPr>
              <w:t xml:space="preserve">kijkend naar de (toekomstige) cliënten. </w:t>
            </w:r>
            <w:r w:rsidRPr="00834DBF">
              <w:rPr>
                <w:rFonts w:asciiTheme="minorHAnsi" w:hAnsiTheme="minorHAnsi" w:cstheme="minorHAnsi"/>
                <w:sz w:val="20"/>
                <w:szCs w:val="20"/>
              </w:rPr>
              <w:t>Zo ook al</w:t>
            </w:r>
            <w:r w:rsidR="00453AC2">
              <w:rPr>
                <w:rFonts w:asciiTheme="minorHAnsi" w:hAnsiTheme="minorHAnsi" w:cstheme="minorHAnsi"/>
                <w:sz w:val="20"/>
                <w:szCs w:val="20"/>
              </w:rPr>
              <w:t>s</w:t>
            </w:r>
            <w:r w:rsidRPr="00834DBF">
              <w:rPr>
                <w:rFonts w:asciiTheme="minorHAnsi" w:hAnsiTheme="minorHAnsi" w:cstheme="minorHAnsi"/>
                <w:sz w:val="20"/>
                <w:szCs w:val="20"/>
              </w:rPr>
              <w:t xml:space="preserve"> voorbeeld rondom de intake</w:t>
            </w:r>
            <w:r w:rsidR="00AE438C">
              <w:rPr>
                <w:rFonts w:asciiTheme="minorHAnsi" w:hAnsiTheme="minorHAnsi" w:cstheme="minorHAnsi"/>
                <w:sz w:val="20"/>
                <w:szCs w:val="20"/>
              </w:rPr>
              <w:t xml:space="preserve">, </w:t>
            </w:r>
            <w:r w:rsidR="00CB4CE7">
              <w:rPr>
                <w:rFonts w:asciiTheme="minorHAnsi" w:hAnsiTheme="minorHAnsi" w:cstheme="minorHAnsi"/>
                <w:sz w:val="20"/>
                <w:szCs w:val="20"/>
              </w:rPr>
              <w:t>de vraagstelling</w:t>
            </w:r>
            <w:r w:rsidR="00074E56">
              <w:rPr>
                <w:rFonts w:asciiTheme="minorHAnsi" w:hAnsiTheme="minorHAnsi" w:cstheme="minorHAnsi"/>
                <w:sz w:val="20"/>
                <w:szCs w:val="20"/>
              </w:rPr>
              <w:t xml:space="preserve"> aan cliënt en familie</w:t>
            </w:r>
            <w:r w:rsidR="00CB4CE7">
              <w:rPr>
                <w:rFonts w:asciiTheme="minorHAnsi" w:hAnsiTheme="minorHAnsi" w:cstheme="minorHAnsi"/>
                <w:sz w:val="20"/>
                <w:szCs w:val="20"/>
              </w:rPr>
              <w:t xml:space="preserve"> </w:t>
            </w:r>
            <w:r w:rsidRPr="00834DBF">
              <w:rPr>
                <w:rFonts w:asciiTheme="minorHAnsi" w:hAnsiTheme="minorHAnsi" w:cstheme="minorHAnsi"/>
                <w:sz w:val="20"/>
                <w:szCs w:val="20"/>
              </w:rPr>
              <w:t xml:space="preserve">vanuit de beleving van de cliënt </w:t>
            </w:r>
            <w:r w:rsidR="00DE4883">
              <w:rPr>
                <w:rFonts w:asciiTheme="minorHAnsi" w:hAnsiTheme="minorHAnsi" w:cstheme="minorHAnsi"/>
                <w:sz w:val="20"/>
                <w:szCs w:val="20"/>
              </w:rPr>
              <w:t xml:space="preserve">op het gebied van </w:t>
            </w:r>
            <w:r w:rsidRPr="00834DBF">
              <w:rPr>
                <w:rFonts w:asciiTheme="minorHAnsi" w:hAnsiTheme="minorHAnsi" w:cstheme="minorHAnsi"/>
                <w:sz w:val="20"/>
                <w:szCs w:val="20"/>
              </w:rPr>
              <w:t xml:space="preserve">zorg en welzijn. </w:t>
            </w:r>
          </w:p>
          <w:p w14:paraId="4F7C77F0" w14:textId="77777777" w:rsidR="006B2555" w:rsidRDefault="006B2555" w:rsidP="0003572A">
            <w:pPr>
              <w:rPr>
                <w:rFonts w:cstheme="minorHAnsi"/>
                <w:sz w:val="20"/>
                <w:szCs w:val="20"/>
              </w:rPr>
            </w:pPr>
          </w:p>
          <w:p w14:paraId="6B298A91" w14:textId="1E911567" w:rsidR="006B2555" w:rsidRPr="00860E94" w:rsidRDefault="006C62FE" w:rsidP="0003572A">
            <w:pPr>
              <w:rPr>
                <w:rFonts w:cstheme="minorHAnsi"/>
                <w:sz w:val="20"/>
                <w:szCs w:val="20"/>
              </w:rPr>
            </w:pPr>
            <w:r w:rsidRPr="00834DBF">
              <w:rPr>
                <w:rFonts w:cstheme="minorHAnsi"/>
                <w:sz w:val="20"/>
                <w:szCs w:val="20"/>
              </w:rPr>
              <w:lastRenderedPageBreak/>
              <w:t>‘De kapstok’ is er en zal in de toekomstige keuzes en besluiten een goede leidraad kunnen vormen om visie gericht te werken én thema’s met elkaar te verbinden.</w:t>
            </w:r>
            <w:r w:rsidR="00A12572">
              <w:rPr>
                <w:rFonts w:cstheme="minorHAnsi"/>
                <w:sz w:val="20"/>
                <w:szCs w:val="20"/>
              </w:rPr>
              <w:t xml:space="preserve"> Waarbij wordt opgemerkt dat de organisatiestructuur </w:t>
            </w:r>
            <w:r w:rsidR="00860E94">
              <w:rPr>
                <w:rFonts w:cstheme="minorHAnsi"/>
                <w:sz w:val="20"/>
                <w:szCs w:val="20"/>
              </w:rPr>
              <w:t xml:space="preserve">opnieuw is vormgegeven om </w:t>
            </w:r>
            <w:r w:rsidR="00860E94" w:rsidRPr="00834DBF">
              <w:rPr>
                <w:rFonts w:cstheme="minorHAnsi"/>
                <w:sz w:val="20"/>
                <w:szCs w:val="20"/>
              </w:rPr>
              <w:t>samenhang aan te brengen in aansturing en leiderschap</w:t>
            </w:r>
            <w:r w:rsidR="00860E94">
              <w:rPr>
                <w:rFonts w:cstheme="minorHAnsi"/>
                <w:sz w:val="20"/>
                <w:szCs w:val="20"/>
              </w:rPr>
              <w:t>.</w:t>
            </w:r>
          </w:p>
        </w:tc>
      </w:tr>
    </w:tbl>
    <w:p w14:paraId="3208EA4C" w14:textId="77777777" w:rsidR="00E42D2B" w:rsidRPr="00365757" w:rsidRDefault="0003572A" w:rsidP="00245931">
      <w:pPr>
        <w:pStyle w:val="Kop2"/>
        <w:numPr>
          <w:ilvl w:val="0"/>
          <w:numId w:val="4"/>
        </w:numPr>
        <w:rPr>
          <w:b/>
        </w:rPr>
      </w:pPr>
      <w:bookmarkStart w:id="31" w:name="_Toc74249486"/>
      <w:bookmarkStart w:id="32" w:name="_Toc74249547"/>
      <w:bookmarkStart w:id="33" w:name="_Toc106820648"/>
      <w:r w:rsidRPr="00365757">
        <w:rPr>
          <w:b/>
        </w:rPr>
        <w:lastRenderedPageBreak/>
        <w:t>Veiligheid</w:t>
      </w:r>
      <w:bookmarkEnd w:id="31"/>
      <w:bookmarkEnd w:id="32"/>
      <w:bookmarkEnd w:id="33"/>
      <w:r w:rsidRPr="00365757">
        <w:rPr>
          <w:b/>
        </w:rPr>
        <w:t xml:space="preserve"> </w:t>
      </w:r>
      <w:r w:rsidR="00D03770" w:rsidRPr="00365757">
        <w:rPr>
          <w:b/>
        </w:rPr>
        <w:t xml:space="preserve"> </w:t>
      </w:r>
    </w:p>
    <w:p w14:paraId="1B113D21" w14:textId="0528FED9" w:rsidR="0001251A" w:rsidRPr="005E6AD8" w:rsidRDefault="007536F8" w:rsidP="00D03770">
      <w:r w:rsidRPr="005E6AD8">
        <w:t xml:space="preserve">Veiligheid gaat </w:t>
      </w:r>
      <w:r w:rsidR="00EB7069" w:rsidRPr="005E6AD8">
        <w:t xml:space="preserve">vooral </w:t>
      </w:r>
      <w:r w:rsidRPr="005E6AD8">
        <w:t xml:space="preserve">over </w:t>
      </w:r>
      <w:r w:rsidR="00E652E8" w:rsidRPr="005E6AD8">
        <w:t>je veilig voelen</w:t>
      </w:r>
      <w:r w:rsidR="002E4923" w:rsidRPr="005E6AD8">
        <w:t xml:space="preserve"> in de breedste zin van het woord</w:t>
      </w:r>
      <w:r w:rsidR="00E652E8" w:rsidRPr="005E6AD8">
        <w:t xml:space="preserve">. </w:t>
      </w:r>
      <w:r w:rsidR="00377A2E" w:rsidRPr="005E6AD8">
        <w:t>Wat daarbij ondersteunend is voor de client en zijn naasten is de wijze van r</w:t>
      </w:r>
      <w:r w:rsidR="00E652E8" w:rsidRPr="005E6AD8">
        <w:t xml:space="preserve">isicosignalering, </w:t>
      </w:r>
      <w:r w:rsidR="0001251A" w:rsidRPr="005E6AD8">
        <w:t>medicatieveiligheid</w:t>
      </w:r>
      <w:r w:rsidR="00E652E8" w:rsidRPr="005E6AD8">
        <w:t xml:space="preserve">, het </w:t>
      </w:r>
      <w:r w:rsidR="00EB7069" w:rsidRPr="005E6AD8">
        <w:t xml:space="preserve">juist toepassen van </w:t>
      </w:r>
      <w:r w:rsidR="0004154D" w:rsidRPr="005E6AD8">
        <w:t xml:space="preserve">(beperkende) </w:t>
      </w:r>
      <w:r w:rsidR="00EB7069" w:rsidRPr="005E6AD8">
        <w:t>maatregelen</w:t>
      </w:r>
      <w:r w:rsidR="0004154D" w:rsidRPr="005E6AD8">
        <w:t xml:space="preserve"> en</w:t>
      </w:r>
      <w:r w:rsidR="00EB7069" w:rsidRPr="005E6AD8">
        <w:t xml:space="preserve"> </w:t>
      </w:r>
      <w:r w:rsidR="0001251A" w:rsidRPr="005E6AD8">
        <w:t>methodisch werken</w:t>
      </w:r>
      <w:r w:rsidR="00EB7069" w:rsidRPr="005E6AD8">
        <w:t xml:space="preserve"> door bekwame medewerkers die systematisch reflecteren en </w:t>
      </w:r>
      <w:r w:rsidR="00377A2E" w:rsidRPr="005E6AD8">
        <w:t>multidisciplinair samenwerken</w:t>
      </w:r>
      <w:r w:rsidR="004C570F" w:rsidRPr="005E6AD8">
        <w:t xml:space="preserve">. </w:t>
      </w:r>
      <w:r w:rsidR="0035326C" w:rsidRPr="005E6AD8">
        <w:t xml:space="preserve"> </w:t>
      </w:r>
    </w:p>
    <w:p w14:paraId="7F62D474" w14:textId="77777777" w:rsidR="00B15A19" w:rsidRDefault="0059285E" w:rsidP="00245931">
      <w:pPr>
        <w:pStyle w:val="Kop3"/>
        <w:numPr>
          <w:ilvl w:val="1"/>
          <w:numId w:val="4"/>
        </w:numPr>
      </w:pPr>
      <w:bookmarkStart w:id="34" w:name="_Toc74249487"/>
      <w:bookmarkStart w:id="35" w:name="_Toc74249548"/>
      <w:bookmarkStart w:id="36" w:name="_Toc106820649"/>
      <w:r w:rsidRPr="00365757">
        <w:t>Deskundige medewerkers</w:t>
      </w:r>
      <w:bookmarkEnd w:id="34"/>
      <w:bookmarkEnd w:id="35"/>
      <w:bookmarkEnd w:id="36"/>
      <w:r w:rsidRPr="00365757">
        <w:t xml:space="preserve"> </w:t>
      </w:r>
    </w:p>
    <w:p w14:paraId="68ACEBA6" w14:textId="637036D0" w:rsidR="004B0401" w:rsidRPr="0025614E" w:rsidRDefault="009B6D62" w:rsidP="0059285E">
      <w:bookmarkStart w:id="37" w:name="_Toc74249015"/>
      <w:bookmarkStart w:id="38" w:name="_Toc74249488"/>
      <w:bookmarkStart w:id="39" w:name="_Toc74249549"/>
      <w:bookmarkStart w:id="40" w:name="_Toc74249898"/>
      <w:bookmarkStart w:id="41" w:name="_Toc74251028"/>
      <w:bookmarkStart w:id="42" w:name="_Toc74811762"/>
      <w:bookmarkStart w:id="43" w:name="_Toc75452506"/>
      <w:r w:rsidRPr="00B660E1">
        <w:t>Zorgverleners maken hun professionele afweging over de benodigde zorg en ondersteuning op basis van gesignaleerde risico ‘s, wensen, behoeften, mogelijkheden en beperkingen van de cliënt</w:t>
      </w:r>
      <w:r w:rsidR="00677F15" w:rsidRPr="00B660E1">
        <w:t xml:space="preserve"> (norm 2.1)</w:t>
      </w:r>
      <w:bookmarkEnd w:id="37"/>
      <w:bookmarkEnd w:id="38"/>
      <w:bookmarkEnd w:id="39"/>
      <w:bookmarkEnd w:id="40"/>
      <w:bookmarkEnd w:id="41"/>
      <w:bookmarkEnd w:id="42"/>
      <w:bookmarkEnd w:id="43"/>
    </w:p>
    <w:p w14:paraId="0240E028" w14:textId="5B3F3C97" w:rsidR="0059285E" w:rsidRPr="009B6D62" w:rsidRDefault="0059285E" w:rsidP="00245931">
      <w:pPr>
        <w:pStyle w:val="Kop4"/>
        <w:numPr>
          <w:ilvl w:val="2"/>
          <w:numId w:val="4"/>
        </w:numPr>
      </w:pPr>
      <w:bookmarkStart w:id="44" w:name="_Toc106820650"/>
      <w:r>
        <w:t>Risicosignalering</w:t>
      </w:r>
      <w:bookmarkEnd w:id="44"/>
      <w:r>
        <w:t xml:space="preserve"> </w:t>
      </w:r>
    </w:p>
    <w:p w14:paraId="1AF47CD6" w14:textId="2F57E915" w:rsidR="0059285E" w:rsidRPr="00BE1EC8" w:rsidRDefault="004B0401" w:rsidP="00BE1EC8">
      <w:pPr>
        <w:pStyle w:val="Lijstalinea"/>
        <w:rPr>
          <w:rFonts w:cstheme="minorHAnsi"/>
          <w:bCs/>
        </w:rPr>
      </w:pPr>
      <w:r w:rsidRPr="00A73B50">
        <w:rPr>
          <w:noProof/>
        </w:rPr>
        <w:drawing>
          <wp:anchor distT="0" distB="0" distL="114300" distR="114300" simplePos="0" relativeHeight="251658241" behindDoc="1" locked="0" layoutInCell="1" allowOverlap="1" wp14:anchorId="6D58587F" wp14:editId="0DBBD431">
            <wp:simplePos x="0" y="0"/>
            <wp:positionH relativeFrom="column">
              <wp:posOffset>3646805</wp:posOffset>
            </wp:positionH>
            <wp:positionV relativeFrom="paragraph">
              <wp:posOffset>10160</wp:posOffset>
            </wp:positionV>
            <wp:extent cx="2043430" cy="1807210"/>
            <wp:effectExtent l="0" t="0" r="0" b="2540"/>
            <wp:wrapTight wrapText="bothSides">
              <wp:wrapPolygon edited="0">
                <wp:start x="0" y="0"/>
                <wp:lineTo x="0" y="21403"/>
                <wp:lineTo x="21345" y="21403"/>
                <wp:lineTo x="2134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43430" cy="1807210"/>
                    </a:xfrm>
                    <a:prstGeom prst="rect">
                      <a:avLst/>
                    </a:prstGeom>
                  </pic:spPr>
                </pic:pic>
              </a:graphicData>
            </a:graphic>
            <wp14:sizeRelH relativeFrom="margin">
              <wp14:pctWidth>0</wp14:pctWidth>
            </wp14:sizeRelH>
            <wp14:sizeRelV relativeFrom="margin">
              <wp14:pctHeight>0</wp14:pctHeight>
            </wp14:sizeRelV>
          </wp:anchor>
        </w:drawing>
      </w:r>
      <w:r w:rsidR="0059285E" w:rsidRPr="00A73B50">
        <w:t xml:space="preserve">Risicosignalering is </w:t>
      </w:r>
      <w:r w:rsidR="00B42113">
        <w:t xml:space="preserve">in PUUR </w:t>
      </w:r>
      <w:r w:rsidR="00241BDB">
        <w:t>s</w:t>
      </w:r>
      <w:r w:rsidR="0059285E" w:rsidRPr="00A73B50">
        <w:t>ystematisch in</w:t>
      </w:r>
      <w:r w:rsidR="00241BDB">
        <w:t xml:space="preserve"> te </w:t>
      </w:r>
      <w:r w:rsidR="0059285E" w:rsidRPr="00A73B50">
        <w:t xml:space="preserve">vullen </w:t>
      </w:r>
      <w:r w:rsidR="00707F23">
        <w:t xml:space="preserve">via </w:t>
      </w:r>
      <w:r w:rsidR="005B1C46" w:rsidRPr="00A73B50">
        <w:t>analysegebieden op de aandoening</w:t>
      </w:r>
      <w:r w:rsidR="00677F15" w:rsidRPr="00A73B50">
        <w:t xml:space="preserve">, </w:t>
      </w:r>
      <w:r w:rsidR="00707F23">
        <w:t xml:space="preserve">dit gebeurt </w:t>
      </w:r>
      <w:r w:rsidR="0059285E" w:rsidRPr="00A73B50">
        <w:t>voorafgaand aan het M</w:t>
      </w:r>
      <w:r w:rsidR="00DE4883">
        <w:t>ultidisciplinair overleg (M</w:t>
      </w:r>
      <w:r w:rsidR="006A56DA" w:rsidRPr="00A73B50">
        <w:t>DO</w:t>
      </w:r>
      <w:r w:rsidR="00DE4883">
        <w:t>)</w:t>
      </w:r>
      <w:r w:rsidR="0059285E" w:rsidRPr="00A73B50">
        <w:t xml:space="preserve">. </w:t>
      </w:r>
      <w:r w:rsidR="00707F23">
        <w:t>Het M</w:t>
      </w:r>
      <w:r w:rsidR="00DE4883">
        <w:t>DO-</w:t>
      </w:r>
      <w:r w:rsidR="00707F23">
        <w:t xml:space="preserve">werkproces is samen met medewerkers </w:t>
      </w:r>
      <w:r w:rsidR="009249E7">
        <w:t xml:space="preserve">en behandelaren van Novicare </w:t>
      </w:r>
      <w:r w:rsidR="00707F23">
        <w:t xml:space="preserve">herzien </w:t>
      </w:r>
      <w:r w:rsidR="00DE4883">
        <w:t xml:space="preserve">in de fasen van </w:t>
      </w:r>
      <w:r w:rsidR="009249E7">
        <w:t xml:space="preserve">voorbereiding, uitvoering </w:t>
      </w:r>
      <w:r w:rsidR="00DE4883">
        <w:t xml:space="preserve">en </w:t>
      </w:r>
      <w:r w:rsidR="00B92C5D">
        <w:t xml:space="preserve">evaluatie. </w:t>
      </w:r>
      <w:r w:rsidR="00DE4883">
        <w:t>De r</w:t>
      </w:r>
      <w:r w:rsidR="00B92C5D">
        <w:t>ealisatie van MDO ’s werd getoetst d</w:t>
      </w:r>
      <w:r w:rsidR="00BE1EC8">
        <w:t>.m.v.</w:t>
      </w:r>
      <w:r w:rsidR="00B92C5D">
        <w:t xml:space="preserve"> au</w:t>
      </w:r>
      <w:r w:rsidR="0059285E" w:rsidRPr="00A73B50">
        <w:rPr>
          <w:rFonts w:cstheme="minorHAnsi"/>
          <w:bCs/>
        </w:rPr>
        <w:t>dits</w:t>
      </w:r>
      <w:r w:rsidR="00B92C5D">
        <w:rPr>
          <w:rFonts w:cstheme="minorHAnsi"/>
          <w:bCs/>
        </w:rPr>
        <w:t xml:space="preserve"> </w:t>
      </w:r>
      <w:r w:rsidR="00743EC9">
        <w:rPr>
          <w:rFonts w:cstheme="minorHAnsi"/>
          <w:bCs/>
        </w:rPr>
        <w:t>waarvan de r</w:t>
      </w:r>
      <w:r w:rsidR="0059285E" w:rsidRPr="00A73B50">
        <w:rPr>
          <w:rFonts w:cstheme="minorHAnsi"/>
          <w:bCs/>
        </w:rPr>
        <w:t xml:space="preserve">esultaten direct </w:t>
      </w:r>
      <w:r w:rsidR="00743EC9">
        <w:rPr>
          <w:rFonts w:cstheme="minorHAnsi"/>
          <w:bCs/>
        </w:rPr>
        <w:t xml:space="preserve">werden </w:t>
      </w:r>
      <w:r w:rsidR="0059285E" w:rsidRPr="00A73B50">
        <w:rPr>
          <w:rFonts w:cstheme="minorHAnsi"/>
          <w:bCs/>
        </w:rPr>
        <w:t xml:space="preserve">teruggekoppeld naar </w:t>
      </w:r>
      <w:r w:rsidR="006101F3" w:rsidRPr="00A73B50">
        <w:rPr>
          <w:rFonts w:cstheme="minorHAnsi"/>
          <w:bCs/>
        </w:rPr>
        <w:t xml:space="preserve">de </w:t>
      </w:r>
      <w:r w:rsidR="00F4758E" w:rsidRPr="00A73B50">
        <w:rPr>
          <w:rFonts w:cstheme="minorHAnsi"/>
          <w:bCs/>
        </w:rPr>
        <w:t>C</w:t>
      </w:r>
      <w:r w:rsidR="00F4758E">
        <w:rPr>
          <w:rFonts w:cstheme="minorHAnsi"/>
          <w:bCs/>
        </w:rPr>
        <w:t>oördinerend</w:t>
      </w:r>
      <w:r w:rsidR="00AD4E7F">
        <w:rPr>
          <w:rFonts w:cstheme="minorHAnsi"/>
          <w:bCs/>
        </w:rPr>
        <w:t xml:space="preserve"> Verzorgenden (C</w:t>
      </w:r>
      <w:r w:rsidR="006101F3" w:rsidRPr="00A73B50">
        <w:rPr>
          <w:rFonts w:cstheme="minorHAnsi"/>
          <w:bCs/>
        </w:rPr>
        <w:t>V</w:t>
      </w:r>
      <w:r w:rsidR="00743EC9" w:rsidRPr="00BE1EC8">
        <w:rPr>
          <w:rFonts w:cstheme="minorHAnsi"/>
          <w:bCs/>
        </w:rPr>
        <w:t xml:space="preserve"> ’</w:t>
      </w:r>
      <w:r w:rsidR="00AC1B43" w:rsidRPr="00BE1EC8">
        <w:rPr>
          <w:rFonts w:cstheme="minorHAnsi"/>
          <w:bCs/>
        </w:rPr>
        <w:t>ers</w:t>
      </w:r>
      <w:r w:rsidR="00AD4E7F">
        <w:rPr>
          <w:rFonts w:cstheme="minorHAnsi"/>
          <w:bCs/>
        </w:rPr>
        <w:t>)</w:t>
      </w:r>
      <w:r w:rsidR="00AC1B43" w:rsidRPr="00BE1EC8">
        <w:rPr>
          <w:rFonts w:cstheme="minorHAnsi"/>
          <w:bCs/>
        </w:rPr>
        <w:t xml:space="preserve"> </w:t>
      </w:r>
      <w:r w:rsidR="0059285E" w:rsidRPr="00BE1EC8">
        <w:rPr>
          <w:rFonts w:cstheme="minorHAnsi"/>
          <w:bCs/>
        </w:rPr>
        <w:t xml:space="preserve">en </w:t>
      </w:r>
      <w:r w:rsidR="00F4758E" w:rsidRPr="00BE1EC8">
        <w:rPr>
          <w:rFonts w:cstheme="minorHAnsi"/>
          <w:bCs/>
        </w:rPr>
        <w:t>C</w:t>
      </w:r>
      <w:r w:rsidR="00F4758E">
        <w:rPr>
          <w:rFonts w:cstheme="minorHAnsi"/>
          <w:bCs/>
        </w:rPr>
        <w:t xml:space="preserve">oördinerend </w:t>
      </w:r>
      <w:r w:rsidR="00743EC9" w:rsidRPr="00BE1EC8">
        <w:rPr>
          <w:rFonts w:cstheme="minorHAnsi"/>
          <w:bCs/>
        </w:rPr>
        <w:t>W</w:t>
      </w:r>
      <w:r w:rsidR="00F4758E">
        <w:rPr>
          <w:rFonts w:cstheme="minorHAnsi"/>
          <w:bCs/>
        </w:rPr>
        <w:t>oonbegeleiders (CW</w:t>
      </w:r>
      <w:r w:rsidR="00EC216A" w:rsidRPr="00BE1EC8">
        <w:rPr>
          <w:rFonts w:cstheme="minorHAnsi"/>
          <w:bCs/>
        </w:rPr>
        <w:t xml:space="preserve"> ’ers</w:t>
      </w:r>
      <w:r w:rsidR="00F4758E">
        <w:rPr>
          <w:rFonts w:cstheme="minorHAnsi"/>
          <w:bCs/>
        </w:rPr>
        <w:t>)</w:t>
      </w:r>
      <w:r w:rsidR="00EC216A" w:rsidRPr="00BE1EC8">
        <w:rPr>
          <w:rFonts w:cstheme="minorHAnsi"/>
          <w:bCs/>
        </w:rPr>
        <w:t xml:space="preserve"> en </w:t>
      </w:r>
      <w:r w:rsidR="0059285E" w:rsidRPr="00BE1EC8">
        <w:rPr>
          <w:rFonts w:cstheme="minorHAnsi"/>
          <w:bCs/>
        </w:rPr>
        <w:t>teamleider</w:t>
      </w:r>
      <w:r w:rsidR="00BE1EC8">
        <w:rPr>
          <w:rFonts w:cstheme="minorHAnsi"/>
          <w:bCs/>
        </w:rPr>
        <w:t>,</w:t>
      </w:r>
      <w:r w:rsidR="0059285E" w:rsidRPr="00BE1EC8">
        <w:rPr>
          <w:rFonts w:cstheme="minorHAnsi"/>
          <w:bCs/>
        </w:rPr>
        <w:t xml:space="preserve"> om ervan te leren, op te coachen en het dossier </w:t>
      </w:r>
      <w:r w:rsidR="00BE1EC8">
        <w:rPr>
          <w:rFonts w:cstheme="minorHAnsi"/>
          <w:bCs/>
        </w:rPr>
        <w:t xml:space="preserve">waar nodig </w:t>
      </w:r>
      <w:r w:rsidR="0059285E" w:rsidRPr="00BE1EC8">
        <w:rPr>
          <w:rFonts w:cstheme="minorHAnsi"/>
          <w:bCs/>
        </w:rPr>
        <w:t xml:space="preserve">aan te passen. </w:t>
      </w:r>
    </w:p>
    <w:p w14:paraId="3065CDC6" w14:textId="77777777" w:rsidR="0081246D" w:rsidRDefault="00D03770" w:rsidP="00245931">
      <w:pPr>
        <w:pStyle w:val="Kop4"/>
        <w:numPr>
          <w:ilvl w:val="2"/>
          <w:numId w:val="4"/>
        </w:numPr>
      </w:pPr>
      <w:bookmarkStart w:id="45" w:name="_Toc106820651"/>
      <w:r>
        <w:t>Medicatieveiligheid</w:t>
      </w:r>
      <w:bookmarkEnd w:id="45"/>
      <w:r>
        <w:t xml:space="preserve"> </w:t>
      </w:r>
    </w:p>
    <w:p w14:paraId="4D0FA85E" w14:textId="4F177C62" w:rsidR="0081246D" w:rsidRPr="002F0420" w:rsidRDefault="00317DB7" w:rsidP="00245931">
      <w:pPr>
        <w:pStyle w:val="Lijstalinea"/>
        <w:numPr>
          <w:ilvl w:val="0"/>
          <w:numId w:val="5"/>
        </w:numPr>
      </w:pPr>
      <w:r w:rsidRPr="002F0420">
        <w:t xml:space="preserve">De eisen aan </w:t>
      </w:r>
      <w:r w:rsidR="0081246D" w:rsidRPr="002F0420">
        <w:t xml:space="preserve">medicatieveiligheid </w:t>
      </w:r>
      <w:r w:rsidR="006366C5">
        <w:t xml:space="preserve">zijn </w:t>
      </w:r>
      <w:r w:rsidR="0081246D" w:rsidRPr="002F0420">
        <w:t>bekend bij medewerkers</w:t>
      </w:r>
      <w:r w:rsidRPr="002F0420">
        <w:t xml:space="preserve"> </w:t>
      </w:r>
      <w:r w:rsidR="00064681" w:rsidRPr="002F0420">
        <w:t>en werden getoetst aan</w:t>
      </w:r>
      <w:r w:rsidR="0081246D" w:rsidRPr="002F0420">
        <w:t xml:space="preserve"> de hand van </w:t>
      </w:r>
      <w:r w:rsidR="004A1F3B" w:rsidRPr="002F0420">
        <w:t>het protocol</w:t>
      </w:r>
      <w:r w:rsidR="00C02307" w:rsidRPr="002F0420">
        <w:t xml:space="preserve"> en auditformulier</w:t>
      </w:r>
      <w:r w:rsidR="005B1C46" w:rsidRPr="002F0420">
        <w:t>;</w:t>
      </w:r>
      <w:r w:rsidR="00064681" w:rsidRPr="002F0420">
        <w:t xml:space="preserve"> ook </w:t>
      </w:r>
      <w:r w:rsidR="00477396" w:rsidRPr="002F0420">
        <w:t xml:space="preserve">beschikte iedere client over een actuele </w:t>
      </w:r>
      <w:r w:rsidR="0081246D" w:rsidRPr="002F0420">
        <w:t>B</w:t>
      </w:r>
      <w:r w:rsidR="006A56DA" w:rsidRPr="002F0420">
        <w:t>eheer Eigen Medicatie</w:t>
      </w:r>
      <w:r w:rsidR="0081246D" w:rsidRPr="002F0420">
        <w:t>-codering</w:t>
      </w:r>
      <w:r w:rsidR="006A56DA" w:rsidRPr="002F0420">
        <w:t xml:space="preserve"> (BEM)</w:t>
      </w:r>
      <w:r w:rsidR="0081246D" w:rsidRPr="002F0420">
        <w:t>, terug te vinden in Ecare en NCare</w:t>
      </w:r>
      <w:r w:rsidR="00C02307" w:rsidRPr="002F0420">
        <w:t xml:space="preserve">. </w:t>
      </w:r>
      <w:r w:rsidR="0081246D" w:rsidRPr="002F0420">
        <w:t>Zorgmedewerkers zijn op de hoogte wat de BEM-codering inhoudt, wat dat betekent voor het handelen</w:t>
      </w:r>
      <w:r w:rsidR="00C02307" w:rsidRPr="002F0420">
        <w:t xml:space="preserve">. </w:t>
      </w:r>
      <w:r w:rsidR="0081246D" w:rsidRPr="002F0420">
        <w:t>De werkinstructie voor het bepalen van de BEM is voor de zorgverlener (op intranet) te vinden.</w:t>
      </w:r>
      <w:r w:rsidR="001B314F" w:rsidRPr="002F0420">
        <w:t xml:space="preserve"> </w:t>
      </w:r>
      <w:r w:rsidR="0081246D" w:rsidRPr="002F0420">
        <w:t>De controle op de juiste BEM-codering plus de evaluatie vindt plaats tijdens ieder MDO en vormt een onderdeel van de medicatieaudit</w:t>
      </w:r>
      <w:r w:rsidR="005B1C46" w:rsidRPr="002F0420">
        <w:t>.</w:t>
      </w:r>
    </w:p>
    <w:p w14:paraId="4E26B5C8" w14:textId="77777777" w:rsidR="00A24655" w:rsidRDefault="0081246D" w:rsidP="00245931">
      <w:pPr>
        <w:pStyle w:val="Lijstalinea"/>
        <w:numPr>
          <w:ilvl w:val="0"/>
          <w:numId w:val="5"/>
        </w:numPr>
      </w:pPr>
      <w:r w:rsidRPr="002F0420">
        <w:t>Iedere cliënt beschikt</w:t>
      </w:r>
      <w:r w:rsidR="002F0420">
        <w:t>e</w:t>
      </w:r>
      <w:r w:rsidRPr="002F0420">
        <w:t xml:space="preserve"> op het appartement over een afsluitbaar medicijnkastje</w:t>
      </w:r>
      <w:r w:rsidR="00C02307" w:rsidRPr="002F0420">
        <w:t>.</w:t>
      </w:r>
    </w:p>
    <w:p w14:paraId="0B2789A6" w14:textId="62CC92C6" w:rsidR="004A73FF" w:rsidRPr="004A73FF" w:rsidRDefault="00A24655" w:rsidP="00245931">
      <w:pPr>
        <w:pStyle w:val="Lijstalinea"/>
        <w:numPr>
          <w:ilvl w:val="0"/>
          <w:numId w:val="5"/>
        </w:numPr>
      </w:pPr>
      <w:r w:rsidRPr="00A24655">
        <w:rPr>
          <w:rFonts w:cstheme="minorHAnsi"/>
        </w:rPr>
        <w:t xml:space="preserve">De medicatie beoordelingen van alle cliënten met een ZZP met behandeling (SO) </w:t>
      </w:r>
      <w:r w:rsidR="004A73FF">
        <w:rPr>
          <w:rFonts w:cstheme="minorHAnsi"/>
        </w:rPr>
        <w:t xml:space="preserve">waren </w:t>
      </w:r>
      <w:r w:rsidRPr="00A24655">
        <w:rPr>
          <w:rFonts w:cstheme="minorHAnsi"/>
        </w:rPr>
        <w:t xml:space="preserve">volgens afspraak </w:t>
      </w:r>
      <w:r w:rsidR="004A73FF">
        <w:rPr>
          <w:rFonts w:cstheme="minorHAnsi"/>
        </w:rPr>
        <w:t xml:space="preserve">op </w:t>
      </w:r>
      <w:r w:rsidRPr="00A24655">
        <w:rPr>
          <w:rFonts w:cstheme="minorHAnsi"/>
        </w:rPr>
        <w:t>1 nov</w:t>
      </w:r>
      <w:r w:rsidR="00CA3437">
        <w:rPr>
          <w:rFonts w:cstheme="minorHAnsi"/>
        </w:rPr>
        <w:t>ember</w:t>
      </w:r>
      <w:r w:rsidR="00E4504B">
        <w:rPr>
          <w:rFonts w:cstheme="minorHAnsi"/>
        </w:rPr>
        <w:t xml:space="preserve"> 20</w:t>
      </w:r>
      <w:r w:rsidRPr="00A24655">
        <w:rPr>
          <w:rFonts w:cstheme="minorHAnsi"/>
        </w:rPr>
        <w:t xml:space="preserve">21 gereed. </w:t>
      </w:r>
    </w:p>
    <w:p w14:paraId="0A13985F" w14:textId="77777777" w:rsidR="00016D87" w:rsidRPr="00016D87" w:rsidRDefault="004A73FF" w:rsidP="00245931">
      <w:pPr>
        <w:pStyle w:val="Lijstalinea"/>
        <w:numPr>
          <w:ilvl w:val="0"/>
          <w:numId w:val="5"/>
        </w:numPr>
      </w:pPr>
      <w:r>
        <w:rPr>
          <w:rFonts w:cstheme="minorHAnsi"/>
        </w:rPr>
        <w:t>De l</w:t>
      </w:r>
      <w:r w:rsidR="00A24655" w:rsidRPr="004A73FF">
        <w:rPr>
          <w:rFonts w:cstheme="minorHAnsi"/>
        </w:rPr>
        <w:t>ogboeken voor werkvoorraad en opiatenkluis en koelkast zijn ingevoerd en controles w</w:t>
      </w:r>
      <w:r>
        <w:rPr>
          <w:rFonts w:cstheme="minorHAnsi"/>
        </w:rPr>
        <w:t>e</w:t>
      </w:r>
      <w:r w:rsidR="00A24655" w:rsidRPr="004A73FF">
        <w:rPr>
          <w:rFonts w:cstheme="minorHAnsi"/>
        </w:rPr>
        <w:t>rden uitgevoerd. Het bewaken van zorgvuldige registratie van uitgifte bl</w:t>
      </w:r>
      <w:r w:rsidR="00652E2F">
        <w:rPr>
          <w:rFonts w:cstheme="minorHAnsi"/>
        </w:rPr>
        <w:t>eef</w:t>
      </w:r>
      <w:r w:rsidR="00A24655" w:rsidRPr="004A73FF">
        <w:rPr>
          <w:rFonts w:cstheme="minorHAnsi"/>
        </w:rPr>
        <w:t xml:space="preserve"> een constant punt van aandacht onder verantwoordelijkheid van een van de teamleiders</w:t>
      </w:r>
      <w:r w:rsidR="00652E2F">
        <w:rPr>
          <w:rFonts w:cstheme="minorHAnsi"/>
        </w:rPr>
        <w:t xml:space="preserve">. </w:t>
      </w:r>
    </w:p>
    <w:p w14:paraId="75059526" w14:textId="3F5C8733" w:rsidR="00652E2F" w:rsidRDefault="00652E2F" w:rsidP="00016D87">
      <w:pPr>
        <w:pStyle w:val="Lijstalinea"/>
        <w:ind w:left="1080"/>
        <w:rPr>
          <w:rFonts w:cstheme="minorHAnsi"/>
        </w:rPr>
      </w:pPr>
      <w:r>
        <w:rPr>
          <w:rFonts w:cstheme="minorHAnsi"/>
        </w:rPr>
        <w:t xml:space="preserve">Om dit zorgvuldig te borgen controleerde </w:t>
      </w:r>
      <w:r w:rsidR="00A24655" w:rsidRPr="004A73FF">
        <w:rPr>
          <w:rFonts w:cstheme="minorHAnsi"/>
        </w:rPr>
        <w:t xml:space="preserve">de teamleider </w:t>
      </w:r>
      <w:r>
        <w:rPr>
          <w:rFonts w:cstheme="minorHAnsi"/>
        </w:rPr>
        <w:t xml:space="preserve">dit </w:t>
      </w:r>
      <w:r w:rsidR="00A24655" w:rsidRPr="004A73FF">
        <w:rPr>
          <w:rFonts w:cstheme="minorHAnsi"/>
        </w:rPr>
        <w:t>wekelijks.</w:t>
      </w:r>
    </w:p>
    <w:p w14:paraId="79DA97F4" w14:textId="7DC51736" w:rsidR="00016D87" w:rsidRPr="00652E2F" w:rsidRDefault="00016D87" w:rsidP="00245931">
      <w:pPr>
        <w:pStyle w:val="Lijstalinea"/>
        <w:numPr>
          <w:ilvl w:val="0"/>
          <w:numId w:val="5"/>
        </w:numPr>
      </w:pPr>
      <w:r w:rsidRPr="02E9DB3D">
        <w:t>De controle op opiaten werd per juli wekelijks uitgevoerd door de verantwoordelijk teamleider of diens vervanger (voorheen 1x per 2 maanden); op verzoek van de commissie K</w:t>
      </w:r>
      <w:r w:rsidR="000606F8">
        <w:t>waliteit</w:t>
      </w:r>
      <w:r w:rsidR="00E81B9B">
        <w:t xml:space="preserve">, </w:t>
      </w:r>
      <w:r w:rsidRPr="02E9DB3D">
        <w:t>V</w:t>
      </w:r>
      <w:r w:rsidR="00E81B9B">
        <w:t>eiligheid &amp; Innovatie (KV&amp;I)</w:t>
      </w:r>
      <w:r w:rsidRPr="02E9DB3D">
        <w:t xml:space="preserve"> werd nieuw beleid opgesteld ter voorkoming van veiligheidsrisico ‘s. Alleen daartoe bevoegde zorgmedewerkers: verpleegkundigen en verzorgenden niveau 3 en hoger hebben toegang. Er is onderscheid gemaakt in toegang voor werkvoorraad en opiaten. </w:t>
      </w:r>
    </w:p>
    <w:p w14:paraId="29EDA567" w14:textId="77777777" w:rsidR="0059004C" w:rsidRPr="0059004C" w:rsidRDefault="00A24655" w:rsidP="00245931">
      <w:pPr>
        <w:pStyle w:val="Lijstalinea"/>
        <w:numPr>
          <w:ilvl w:val="0"/>
          <w:numId w:val="5"/>
        </w:numPr>
      </w:pPr>
      <w:r w:rsidRPr="6723EA0A">
        <w:lastRenderedPageBreak/>
        <w:t>Verantwoordelijkheden</w:t>
      </w:r>
      <w:r w:rsidR="00652E2F" w:rsidRPr="6723EA0A">
        <w:t xml:space="preserve">, vooral bij overdracht, </w:t>
      </w:r>
      <w:r w:rsidRPr="6723EA0A">
        <w:t xml:space="preserve">zijn opgenomen in </w:t>
      </w:r>
      <w:r w:rsidR="00652E2F" w:rsidRPr="6723EA0A">
        <w:t xml:space="preserve">het protocol </w:t>
      </w:r>
      <w:r w:rsidRPr="6723EA0A">
        <w:t>farmaceutisch</w:t>
      </w:r>
      <w:r w:rsidR="00652E2F" w:rsidRPr="6723EA0A">
        <w:t>e zorg</w:t>
      </w:r>
      <w:r w:rsidRPr="6723EA0A">
        <w:t>. SO en huisarts zijn verantwoordelijk voor een actueel medicatie overzicht. Binnen Malderburch geeft de medewerker een print van actuele medicatie uit NCare mee in geval van ziekenhuisopname.</w:t>
      </w:r>
    </w:p>
    <w:p w14:paraId="508D50AA" w14:textId="572EFDB8" w:rsidR="00016D87" w:rsidRPr="00016D87" w:rsidRDefault="00A24655" w:rsidP="00F513A3">
      <w:pPr>
        <w:pStyle w:val="Lijstalinea"/>
        <w:ind w:left="1080"/>
      </w:pPr>
      <w:r w:rsidRPr="00652E2F">
        <w:rPr>
          <w:rFonts w:cstheme="minorHAnsi"/>
        </w:rPr>
        <w:t>In het kader van cyclisch evalueren en bijstellen is het protocol medio nov</w:t>
      </w:r>
      <w:r w:rsidR="0059004C">
        <w:rPr>
          <w:rFonts w:cstheme="minorHAnsi"/>
        </w:rPr>
        <w:t xml:space="preserve">ember </w:t>
      </w:r>
      <w:r w:rsidR="00E4504B">
        <w:rPr>
          <w:rFonts w:cstheme="minorHAnsi"/>
        </w:rPr>
        <w:t>20</w:t>
      </w:r>
      <w:r w:rsidRPr="00652E2F">
        <w:rPr>
          <w:rFonts w:cstheme="minorHAnsi"/>
        </w:rPr>
        <w:t xml:space="preserve">21 in overleg </w:t>
      </w:r>
      <w:r w:rsidR="0059004C">
        <w:rPr>
          <w:rFonts w:cstheme="minorHAnsi"/>
        </w:rPr>
        <w:t xml:space="preserve">met de </w:t>
      </w:r>
      <w:r w:rsidRPr="00652E2F">
        <w:rPr>
          <w:rFonts w:cstheme="minorHAnsi"/>
        </w:rPr>
        <w:t>apotheker, SO, teamleider en kwaliteitsfunctionaris</w:t>
      </w:r>
      <w:r w:rsidR="0059004C">
        <w:rPr>
          <w:rFonts w:cstheme="minorHAnsi"/>
        </w:rPr>
        <w:t xml:space="preserve"> herzien</w:t>
      </w:r>
      <w:r w:rsidRPr="00652E2F">
        <w:rPr>
          <w:rFonts w:cstheme="minorHAnsi"/>
        </w:rPr>
        <w:t xml:space="preserve">. </w:t>
      </w:r>
    </w:p>
    <w:p w14:paraId="230C164C" w14:textId="77777777" w:rsidR="00016D87" w:rsidRPr="00016D87" w:rsidRDefault="00617632" w:rsidP="00245931">
      <w:pPr>
        <w:pStyle w:val="Lijstalinea"/>
        <w:numPr>
          <w:ilvl w:val="0"/>
          <w:numId w:val="5"/>
        </w:numPr>
      </w:pPr>
      <w:r w:rsidRPr="00016D87">
        <w:rPr>
          <w:rFonts w:cstheme="minorHAnsi"/>
        </w:rPr>
        <w:t xml:space="preserve">Het </w:t>
      </w:r>
      <w:r w:rsidR="00016D87" w:rsidRPr="00016D87">
        <w:rPr>
          <w:rFonts w:cstheme="minorHAnsi"/>
        </w:rPr>
        <w:t>beleid</w:t>
      </w:r>
      <w:r w:rsidR="00A24655" w:rsidRPr="00016D87">
        <w:rPr>
          <w:rFonts w:cstheme="minorHAnsi"/>
        </w:rPr>
        <w:t xml:space="preserve"> m.b.t. de werkvoorraad is opnieuw vastgesteld en aangepast. 1x per maand </w:t>
      </w:r>
      <w:r w:rsidRPr="00016D87">
        <w:rPr>
          <w:rFonts w:cstheme="minorHAnsi"/>
        </w:rPr>
        <w:t xml:space="preserve">vond </w:t>
      </w:r>
      <w:r w:rsidR="00A24655" w:rsidRPr="00016D87">
        <w:rPr>
          <w:rFonts w:cstheme="minorHAnsi"/>
        </w:rPr>
        <w:t xml:space="preserve">controle </w:t>
      </w:r>
      <w:r w:rsidRPr="00016D87">
        <w:rPr>
          <w:rFonts w:cstheme="minorHAnsi"/>
        </w:rPr>
        <w:t xml:space="preserve">plaats </w:t>
      </w:r>
      <w:r w:rsidR="00A24655" w:rsidRPr="00016D87">
        <w:rPr>
          <w:rFonts w:cstheme="minorHAnsi"/>
        </w:rPr>
        <w:t>door</w:t>
      </w:r>
      <w:r w:rsidRPr="00016D87">
        <w:rPr>
          <w:rFonts w:cstheme="minorHAnsi"/>
        </w:rPr>
        <w:t xml:space="preserve"> de</w:t>
      </w:r>
      <w:r w:rsidR="00A24655" w:rsidRPr="00016D87">
        <w:rPr>
          <w:rFonts w:cstheme="minorHAnsi"/>
        </w:rPr>
        <w:t xml:space="preserve"> apothe</w:t>
      </w:r>
      <w:r w:rsidRPr="00016D87">
        <w:rPr>
          <w:rFonts w:cstheme="minorHAnsi"/>
        </w:rPr>
        <w:t>ker</w:t>
      </w:r>
      <w:r w:rsidR="00A24655" w:rsidRPr="00016D87">
        <w:rPr>
          <w:rFonts w:cstheme="minorHAnsi"/>
        </w:rPr>
        <w:t xml:space="preserve"> en praktijkopleider/teamleider. </w:t>
      </w:r>
    </w:p>
    <w:p w14:paraId="18020CD8" w14:textId="42D53696" w:rsidR="00A24655" w:rsidRPr="00A24655" w:rsidRDefault="00A24655" w:rsidP="00765D32">
      <w:pPr>
        <w:pStyle w:val="Lijstalinea"/>
        <w:numPr>
          <w:ilvl w:val="0"/>
          <w:numId w:val="5"/>
        </w:numPr>
      </w:pPr>
      <w:r w:rsidRPr="00016D87">
        <w:rPr>
          <w:rFonts w:cstheme="minorHAnsi"/>
        </w:rPr>
        <w:t xml:space="preserve">Met de komst van Novicare en Medtzorg kan iedere (dienstdoende) arts in NCare en is toegankelijkheid voor bevoegden geborgd. </w:t>
      </w:r>
    </w:p>
    <w:p w14:paraId="31F7FF27" w14:textId="77777777" w:rsidR="00C02307" w:rsidRDefault="00D03770" w:rsidP="00245931">
      <w:pPr>
        <w:pStyle w:val="Kop4"/>
        <w:numPr>
          <w:ilvl w:val="2"/>
          <w:numId w:val="4"/>
        </w:numPr>
      </w:pPr>
      <w:bookmarkStart w:id="46" w:name="_Toc106820652"/>
      <w:r>
        <w:t>Gemotiveerd gebruik van VBM</w:t>
      </w:r>
      <w:bookmarkEnd w:id="46"/>
      <w:r w:rsidR="00C02307">
        <w:t xml:space="preserve"> </w:t>
      </w:r>
    </w:p>
    <w:p w14:paraId="48C59BDA" w14:textId="0606D0B8" w:rsidR="003341A2" w:rsidRPr="00277769" w:rsidRDefault="006366C5" w:rsidP="00CA6DC7">
      <w:pPr>
        <w:spacing w:after="0"/>
        <w:ind w:left="708" w:firstLine="12"/>
        <w:rPr>
          <w:rFonts w:cstheme="minorHAnsi"/>
        </w:rPr>
      </w:pPr>
      <w:r w:rsidRPr="00277769">
        <w:rPr>
          <w:rFonts w:cstheme="minorHAnsi"/>
        </w:rPr>
        <w:t xml:space="preserve">De </w:t>
      </w:r>
      <w:r w:rsidR="00BA40A0" w:rsidRPr="00277769">
        <w:rPr>
          <w:rFonts w:cstheme="minorHAnsi"/>
        </w:rPr>
        <w:t xml:space="preserve">Wet zorg en dwang (Wzd) </w:t>
      </w:r>
      <w:r w:rsidR="00CA6DC7" w:rsidRPr="00277769">
        <w:rPr>
          <w:rFonts w:cstheme="minorHAnsi"/>
        </w:rPr>
        <w:t xml:space="preserve">met </w:t>
      </w:r>
      <w:r w:rsidR="00BA40A0" w:rsidRPr="00277769">
        <w:rPr>
          <w:rFonts w:cstheme="minorHAnsi"/>
          <w:i/>
        </w:rPr>
        <w:t>Nee, tenzij</w:t>
      </w:r>
      <w:r w:rsidR="004A1F3B" w:rsidRPr="00277769">
        <w:rPr>
          <w:rFonts w:cstheme="minorHAnsi"/>
          <w:i/>
        </w:rPr>
        <w:t xml:space="preserve"> ...</w:t>
      </w:r>
      <w:r w:rsidR="00BA40A0" w:rsidRPr="00277769">
        <w:rPr>
          <w:rFonts w:cstheme="minorHAnsi"/>
        </w:rPr>
        <w:t xml:space="preserve"> als uitgangspunt</w:t>
      </w:r>
      <w:r w:rsidR="00CA6DC7" w:rsidRPr="00277769">
        <w:rPr>
          <w:rFonts w:cstheme="minorHAnsi"/>
        </w:rPr>
        <w:t xml:space="preserve"> is na a</w:t>
      </w:r>
      <w:r w:rsidR="00BA40A0" w:rsidRPr="00277769">
        <w:rPr>
          <w:rFonts w:cstheme="minorHAnsi"/>
        </w:rPr>
        <w:t xml:space="preserve">lle voorbereidingen </w:t>
      </w:r>
      <w:r w:rsidR="00EB45FA" w:rsidRPr="00277769">
        <w:rPr>
          <w:rFonts w:cstheme="minorHAnsi"/>
        </w:rPr>
        <w:t xml:space="preserve">in werking getreden, waarbij </w:t>
      </w:r>
      <w:r w:rsidR="00BA40A0" w:rsidRPr="00277769">
        <w:rPr>
          <w:rFonts w:cstheme="minorHAnsi"/>
        </w:rPr>
        <w:t>de Wzd-commissie</w:t>
      </w:r>
      <w:r w:rsidR="00EB45FA" w:rsidRPr="00277769">
        <w:rPr>
          <w:rFonts w:cstheme="minorHAnsi"/>
        </w:rPr>
        <w:t xml:space="preserve"> voor intramurale </w:t>
      </w:r>
      <w:r w:rsidR="00E23175" w:rsidRPr="00277769">
        <w:rPr>
          <w:rFonts w:cstheme="minorHAnsi"/>
        </w:rPr>
        <w:t>cliënten</w:t>
      </w:r>
      <w:r w:rsidR="00EB45FA" w:rsidRPr="00277769">
        <w:rPr>
          <w:rFonts w:cstheme="minorHAnsi"/>
        </w:rPr>
        <w:t xml:space="preserve"> </w:t>
      </w:r>
      <w:r w:rsidR="00E23175" w:rsidRPr="00277769">
        <w:rPr>
          <w:rFonts w:cstheme="minorHAnsi"/>
        </w:rPr>
        <w:t>actief is</w:t>
      </w:r>
      <w:r w:rsidR="00BA40A0" w:rsidRPr="00277769">
        <w:rPr>
          <w:rFonts w:cstheme="minorHAnsi"/>
        </w:rPr>
        <w:t xml:space="preserve">. </w:t>
      </w:r>
    </w:p>
    <w:p w14:paraId="6F85D375" w14:textId="57E63246" w:rsidR="0035326C" w:rsidRPr="0035326C" w:rsidRDefault="00BA40A0" w:rsidP="00765D32">
      <w:pPr>
        <w:ind w:left="708"/>
        <w:rPr>
          <w:rFonts w:cstheme="minorHAnsi"/>
        </w:rPr>
      </w:pPr>
      <w:r w:rsidRPr="00277769">
        <w:rPr>
          <w:rFonts w:cstheme="minorHAnsi"/>
        </w:rPr>
        <w:t>Het implementatieplan omvatte een cyclische werkwijze van visie op vrijheid, de dagelijkse praktijk, naar halfjaarlijkse analyses en het gesprek hierover.</w:t>
      </w:r>
      <w:r w:rsidR="00277769" w:rsidRPr="00277769">
        <w:rPr>
          <w:rFonts w:cstheme="minorHAnsi"/>
        </w:rPr>
        <w:t xml:space="preserve"> In 2021 zijn </w:t>
      </w:r>
      <w:r w:rsidR="00277769">
        <w:rPr>
          <w:rFonts w:cstheme="minorHAnsi"/>
        </w:rPr>
        <w:t xml:space="preserve">scholingen en </w:t>
      </w:r>
      <w:r w:rsidR="00624830">
        <w:rPr>
          <w:rFonts w:cstheme="minorHAnsi"/>
        </w:rPr>
        <w:t xml:space="preserve">        </w:t>
      </w:r>
      <w:r w:rsidR="001C0AED">
        <w:rPr>
          <w:rFonts w:cstheme="minorHAnsi"/>
        </w:rPr>
        <w:t>e</w:t>
      </w:r>
      <w:r w:rsidR="00624830">
        <w:rPr>
          <w:rFonts w:cstheme="minorHAnsi"/>
        </w:rPr>
        <w:t>-</w:t>
      </w:r>
      <w:r w:rsidR="00766910">
        <w:rPr>
          <w:rFonts w:cstheme="minorHAnsi"/>
        </w:rPr>
        <w:t>learnings</w:t>
      </w:r>
      <w:r w:rsidR="00277769">
        <w:rPr>
          <w:rFonts w:cstheme="minorHAnsi"/>
        </w:rPr>
        <w:t xml:space="preserve"> op maat aangeboden. </w:t>
      </w:r>
      <w:r w:rsidR="00EF0F0B">
        <w:rPr>
          <w:rFonts w:cstheme="minorHAnsi"/>
        </w:rPr>
        <w:t xml:space="preserve">De casuïstiekbesprekingen tijdens de Wzd-spreekuren in aanwezigheid van de Wzd-functionaris droegen bij aan het </w:t>
      </w:r>
      <w:r w:rsidR="003472D1">
        <w:rPr>
          <w:rFonts w:cstheme="minorHAnsi"/>
        </w:rPr>
        <w:t xml:space="preserve">werken volgens de Wzd zodat zorgmedewerkers </w:t>
      </w:r>
      <w:r w:rsidRPr="00766910">
        <w:rPr>
          <w:rFonts w:cstheme="minorHAnsi"/>
        </w:rPr>
        <w:t xml:space="preserve">weten wat dat voor de uitvoering van hun werk betekent en ernaar werken. </w:t>
      </w:r>
      <w:r w:rsidR="003472D1" w:rsidRPr="00766910">
        <w:rPr>
          <w:rFonts w:cstheme="minorHAnsi"/>
        </w:rPr>
        <w:t xml:space="preserve">Aan de hand van het instrument </w:t>
      </w:r>
      <w:r w:rsidR="00766910" w:rsidRPr="00766910">
        <w:rPr>
          <w:rFonts w:cstheme="minorHAnsi"/>
        </w:rPr>
        <w:t xml:space="preserve">onvrijwillige zorg (OVZ) kon voor </w:t>
      </w:r>
      <w:r w:rsidRPr="00766910">
        <w:rPr>
          <w:rFonts w:cstheme="minorHAnsi"/>
        </w:rPr>
        <w:t>alle cliënten waarbij sprake is van onvrijwillige zorg</w:t>
      </w:r>
      <w:r w:rsidR="005C5FE9" w:rsidRPr="00766910">
        <w:rPr>
          <w:rFonts w:cstheme="minorHAnsi"/>
        </w:rPr>
        <w:t xml:space="preserve"> </w:t>
      </w:r>
      <w:r w:rsidR="00343168" w:rsidRPr="00766910">
        <w:rPr>
          <w:rFonts w:cstheme="minorHAnsi"/>
        </w:rPr>
        <w:t>op die manier een afweging opgenomen worden i</w:t>
      </w:r>
      <w:r w:rsidRPr="00766910">
        <w:rPr>
          <w:rFonts w:cstheme="minorHAnsi"/>
        </w:rPr>
        <w:t>n het cliëntendossier die navolgbaar is.</w:t>
      </w:r>
      <w:r w:rsidRPr="00766910">
        <w:rPr>
          <w:rFonts w:cstheme="minorHAnsi"/>
        </w:rPr>
        <w:br/>
        <w:t xml:space="preserve">In het ontwikkelde auditformulier zorgdossiers </w:t>
      </w:r>
      <w:r w:rsidR="005C5FE9" w:rsidRPr="00766910">
        <w:rPr>
          <w:rFonts w:cstheme="minorHAnsi"/>
        </w:rPr>
        <w:t>i</w:t>
      </w:r>
      <w:r w:rsidRPr="00766910">
        <w:rPr>
          <w:rFonts w:cstheme="minorHAnsi"/>
        </w:rPr>
        <w:t>s toetsing van deze onderdelen verwerkt.</w:t>
      </w:r>
    </w:p>
    <w:p w14:paraId="7C0E297C" w14:textId="77777777" w:rsidR="008127D4" w:rsidRPr="008127D4" w:rsidRDefault="008127D4" w:rsidP="00245931">
      <w:pPr>
        <w:pStyle w:val="Kop4"/>
        <w:numPr>
          <w:ilvl w:val="2"/>
          <w:numId w:val="4"/>
        </w:numPr>
      </w:pPr>
      <w:bookmarkStart w:id="47" w:name="_Toc106820653"/>
      <w:r>
        <w:t>Methodisch werken</w:t>
      </w:r>
      <w:bookmarkEnd w:id="47"/>
      <w:r>
        <w:t xml:space="preserve"> </w:t>
      </w:r>
    </w:p>
    <w:p w14:paraId="465A6F29" w14:textId="77777777" w:rsidR="001B314F" w:rsidRPr="00A534B7" w:rsidRDefault="0059285E" w:rsidP="007C26B4">
      <w:pPr>
        <w:pStyle w:val="Lijstalinea"/>
        <w:rPr>
          <w:rFonts w:cstheme="minorHAnsi"/>
        </w:rPr>
      </w:pPr>
      <w:r w:rsidRPr="00A534B7">
        <w:t>Zorgverleners werken methodisch</w:t>
      </w:r>
      <w:r w:rsidR="003C03A1" w:rsidRPr="00A534B7">
        <w:t xml:space="preserve"> en </w:t>
      </w:r>
      <w:r w:rsidRPr="00A534B7">
        <w:rPr>
          <w:rFonts w:cstheme="minorHAnsi"/>
        </w:rPr>
        <w:t>leggen dit hele proces inzichtelijk vast in het cliëntdossier</w:t>
      </w:r>
      <w:r w:rsidR="001B314F" w:rsidRPr="00A534B7">
        <w:rPr>
          <w:rFonts w:cstheme="minorHAnsi"/>
        </w:rPr>
        <w:t xml:space="preserve"> (norm 2.2). </w:t>
      </w:r>
    </w:p>
    <w:p w14:paraId="17CA8CDE" w14:textId="594DAD29" w:rsidR="00764DD1" w:rsidRPr="00C053D6" w:rsidRDefault="00EF64CD" w:rsidP="00DA438C">
      <w:pPr>
        <w:pStyle w:val="Lijstalinea"/>
      </w:pPr>
      <w:r w:rsidRPr="00C053D6">
        <w:t xml:space="preserve">Zoals eerder aangegeven </w:t>
      </w:r>
      <w:r w:rsidR="00CA57C9" w:rsidRPr="00C053D6">
        <w:t xml:space="preserve">vroeg het </w:t>
      </w:r>
      <w:r w:rsidR="0059285E" w:rsidRPr="00C053D6">
        <w:t xml:space="preserve">methodisch werken </w:t>
      </w:r>
      <w:r w:rsidR="00CA57C9" w:rsidRPr="00C053D6">
        <w:t xml:space="preserve">ook in 2021 de nodige aandacht. Het </w:t>
      </w:r>
      <w:r w:rsidR="000757DB" w:rsidRPr="00C053D6">
        <w:t xml:space="preserve">betekent </w:t>
      </w:r>
      <w:r w:rsidR="00CA57C9" w:rsidRPr="00C053D6">
        <w:t xml:space="preserve">werken vanuit </w:t>
      </w:r>
      <w:r w:rsidR="00765345" w:rsidRPr="00C053D6">
        <w:t xml:space="preserve">de </w:t>
      </w:r>
      <w:r w:rsidR="0059285E" w:rsidRPr="00C053D6">
        <w:t>visie</w:t>
      </w:r>
      <w:r w:rsidR="00474BDD" w:rsidRPr="00C053D6">
        <w:t xml:space="preserve"> </w:t>
      </w:r>
      <w:r w:rsidR="00765345" w:rsidRPr="00C053D6">
        <w:t xml:space="preserve">van Malderburch, in gesprek </w:t>
      </w:r>
      <w:r w:rsidR="00A271C9" w:rsidRPr="00C053D6">
        <w:t xml:space="preserve">zijn </w:t>
      </w:r>
      <w:r w:rsidR="00765345" w:rsidRPr="00C053D6">
        <w:t>met de client en zijn/haar naaste vanaf het eerste contact met Malderburch</w:t>
      </w:r>
      <w:r w:rsidR="00A271C9" w:rsidRPr="00C053D6">
        <w:t xml:space="preserve"> waarbij de</w:t>
      </w:r>
      <w:r w:rsidR="00474BDD" w:rsidRPr="00C053D6">
        <w:t xml:space="preserve"> opbouw van het </w:t>
      </w:r>
      <w:r w:rsidR="004A1F3B" w:rsidRPr="00C053D6">
        <w:t>PUUR-zorgdossier</w:t>
      </w:r>
      <w:r w:rsidR="00765345" w:rsidRPr="00C053D6">
        <w:t xml:space="preserve">, </w:t>
      </w:r>
      <w:r w:rsidR="00474BDD" w:rsidRPr="00C053D6">
        <w:t>en daaraan verwante rapportages</w:t>
      </w:r>
      <w:r w:rsidR="00A271C9" w:rsidRPr="00C053D6">
        <w:t xml:space="preserve"> ondersteunend is.</w:t>
      </w:r>
      <w:r w:rsidR="00DA438C" w:rsidRPr="00C053D6">
        <w:t xml:space="preserve"> Het meest lastige bleek oo</w:t>
      </w:r>
      <w:r w:rsidR="00816A60" w:rsidRPr="00C053D6">
        <w:t xml:space="preserve">k </w:t>
      </w:r>
      <w:r w:rsidR="00DA438C" w:rsidRPr="00C053D6">
        <w:t xml:space="preserve">nu weer het </w:t>
      </w:r>
      <w:r w:rsidR="00112D7E">
        <w:t xml:space="preserve">aantoonbaar </w:t>
      </w:r>
      <w:r w:rsidR="00DA438C" w:rsidRPr="00C053D6">
        <w:t>waarborgen van de continuïteit</w:t>
      </w:r>
      <w:r w:rsidR="00112D7E" w:rsidRPr="00112D7E">
        <w:t xml:space="preserve"> </w:t>
      </w:r>
      <w:r w:rsidR="00C053D6" w:rsidRPr="00C053D6">
        <w:t>in zorgdossiers</w:t>
      </w:r>
      <w:r w:rsidR="00112D7E">
        <w:t xml:space="preserve">. </w:t>
      </w:r>
      <w:r w:rsidR="00870076">
        <w:t>Dit</w:t>
      </w:r>
      <w:r w:rsidR="00C053D6" w:rsidRPr="00C053D6">
        <w:t xml:space="preserve"> vanwege </w:t>
      </w:r>
      <w:r w:rsidR="00816EAC" w:rsidRPr="00C053D6">
        <w:t>krapte op de arbeidsmarkt</w:t>
      </w:r>
      <w:r w:rsidR="00764DD1" w:rsidRPr="00C053D6">
        <w:t>.</w:t>
      </w:r>
    </w:p>
    <w:p w14:paraId="2E5BAABC" w14:textId="7B7673CB" w:rsidR="0035326C" w:rsidRPr="00D32711" w:rsidRDefault="00DA438C" w:rsidP="005E6AD8">
      <w:pPr>
        <w:pStyle w:val="Lijstalinea"/>
        <w:rPr>
          <w:rStyle w:val="Kop2Char"/>
          <w:rFonts w:asciiTheme="minorHAnsi" w:eastAsiaTheme="minorHAnsi" w:hAnsiTheme="minorHAnsi" w:cstheme="minorBidi"/>
          <w:color w:val="auto"/>
          <w:sz w:val="22"/>
          <w:szCs w:val="22"/>
        </w:rPr>
      </w:pPr>
      <w:r w:rsidRPr="00C053D6">
        <w:t xml:space="preserve">De samenwerking met Novicare behandelaren verliep over het algemeen goed, de samenwerking met huisartsen vroeg meer aandacht waarop actie uitgezet werd, </w:t>
      </w:r>
      <w:r w:rsidRPr="00D32711">
        <w:t xml:space="preserve">zie 3.1.7. </w:t>
      </w:r>
    </w:p>
    <w:p w14:paraId="0DB1AA8B" w14:textId="77777777" w:rsidR="008C0B98" w:rsidRPr="00C4442C" w:rsidRDefault="008127D4" w:rsidP="00245931">
      <w:pPr>
        <w:pStyle w:val="Kop4"/>
        <w:numPr>
          <w:ilvl w:val="2"/>
          <w:numId w:val="4"/>
        </w:numPr>
      </w:pPr>
      <w:bookmarkStart w:id="48" w:name="_Toc106820654"/>
      <w:r>
        <w:t>Systematisch reflecteren</w:t>
      </w:r>
      <w:bookmarkEnd w:id="48"/>
      <w:r>
        <w:t xml:space="preserve"> </w:t>
      </w:r>
    </w:p>
    <w:p w14:paraId="73E84B78" w14:textId="77777777" w:rsidR="001B314F" w:rsidRPr="0035287E" w:rsidRDefault="008C0B98" w:rsidP="00414217">
      <w:pPr>
        <w:spacing w:after="0" w:line="240" w:lineRule="auto"/>
        <w:ind w:left="720"/>
        <w:rPr>
          <w:rFonts w:cstheme="minorHAnsi"/>
          <w:bCs/>
        </w:rPr>
      </w:pPr>
      <w:r w:rsidRPr="0035287E">
        <w:rPr>
          <w:rFonts w:cstheme="minorHAnsi"/>
          <w:bCs/>
        </w:rPr>
        <w:t>De zorgaanbieder zorgt dat zorgverleners ruimte krijgen om systematisch te reflecteren op goede, veilige en persoonsgerichte zorg</w:t>
      </w:r>
      <w:r w:rsidR="001B314F" w:rsidRPr="0035287E">
        <w:rPr>
          <w:rFonts w:cstheme="minorHAnsi"/>
          <w:bCs/>
        </w:rPr>
        <w:t xml:space="preserve"> (norm 2.3)</w:t>
      </w:r>
      <w:r w:rsidRPr="0035287E">
        <w:rPr>
          <w:rFonts w:cstheme="minorHAnsi"/>
          <w:bCs/>
        </w:rPr>
        <w:t xml:space="preserve">. </w:t>
      </w:r>
    </w:p>
    <w:p w14:paraId="615E12CD" w14:textId="0B968179" w:rsidR="00A71DBB" w:rsidRPr="00565C2A" w:rsidRDefault="008C0B98" w:rsidP="00414217">
      <w:pPr>
        <w:spacing w:after="0" w:line="240" w:lineRule="auto"/>
        <w:ind w:left="720"/>
        <w:rPr>
          <w:rFonts w:cstheme="minorHAnsi"/>
          <w:bCs/>
        </w:rPr>
      </w:pPr>
      <w:r w:rsidRPr="0035287E">
        <w:rPr>
          <w:rFonts w:cstheme="minorHAnsi"/>
          <w:bCs/>
        </w:rPr>
        <w:t>Vanuit de reflectie kunnen zorgverleners verbeteringen toepassen.</w:t>
      </w:r>
      <w:r w:rsidR="00C963A7" w:rsidRPr="0035287E">
        <w:rPr>
          <w:rFonts w:cstheme="minorHAnsi"/>
          <w:bCs/>
        </w:rPr>
        <w:t xml:space="preserve"> Denk hierbij aan het</w:t>
      </w:r>
      <w:r w:rsidR="006A56DA" w:rsidRPr="0035287E">
        <w:rPr>
          <w:rFonts w:cstheme="minorHAnsi"/>
          <w:bCs/>
        </w:rPr>
        <w:t xml:space="preserve"> </w:t>
      </w:r>
      <w:r w:rsidR="00C963A7" w:rsidRPr="0035287E">
        <w:rPr>
          <w:rFonts w:cstheme="minorHAnsi"/>
          <w:bCs/>
        </w:rPr>
        <w:t xml:space="preserve">beleid </w:t>
      </w:r>
      <w:r w:rsidR="006A56DA" w:rsidRPr="0035287E">
        <w:rPr>
          <w:rFonts w:cstheme="minorHAnsi"/>
          <w:bCs/>
        </w:rPr>
        <w:t xml:space="preserve">Melding Verbeter Actie (MVA) </w:t>
      </w:r>
      <w:r w:rsidR="00C963A7" w:rsidRPr="0035287E">
        <w:rPr>
          <w:rFonts w:cstheme="minorHAnsi"/>
          <w:bCs/>
        </w:rPr>
        <w:t>als voorbeeld van het kort-cyclisch leren</w:t>
      </w:r>
      <w:r w:rsidR="00414217" w:rsidRPr="0035287E">
        <w:rPr>
          <w:rFonts w:cstheme="minorHAnsi"/>
          <w:bCs/>
        </w:rPr>
        <w:t>.</w:t>
      </w:r>
      <w:r w:rsidR="00C963A7" w:rsidRPr="0035287E">
        <w:rPr>
          <w:rFonts w:cstheme="minorHAnsi"/>
          <w:bCs/>
        </w:rPr>
        <w:t xml:space="preserve"> </w:t>
      </w:r>
      <w:r w:rsidR="00EC1125">
        <w:rPr>
          <w:rFonts w:cstheme="minorHAnsi"/>
          <w:bCs/>
        </w:rPr>
        <w:t>De MVA ’s werden in de teamoverleggen door de teams besproken</w:t>
      </w:r>
      <w:r w:rsidR="00030056">
        <w:rPr>
          <w:rFonts w:cstheme="minorHAnsi"/>
          <w:bCs/>
        </w:rPr>
        <w:t xml:space="preserve"> </w:t>
      </w:r>
      <w:r w:rsidR="00414217" w:rsidRPr="00565C2A">
        <w:rPr>
          <w:rFonts w:cstheme="minorHAnsi"/>
          <w:bCs/>
        </w:rPr>
        <w:t>met als doel te weten wat er speelt en opvolging en wijze van handelen te volgen</w:t>
      </w:r>
      <w:r w:rsidR="00A71DBB" w:rsidRPr="00565C2A">
        <w:rPr>
          <w:rFonts w:cstheme="minorHAnsi"/>
          <w:bCs/>
        </w:rPr>
        <w:t>, te leren en te verbeteren</w:t>
      </w:r>
      <w:r w:rsidR="00414217" w:rsidRPr="00565C2A">
        <w:rPr>
          <w:rFonts w:cstheme="minorHAnsi"/>
          <w:bCs/>
        </w:rPr>
        <w:t>.</w:t>
      </w:r>
    </w:p>
    <w:p w14:paraId="31A4248B" w14:textId="278C2EF3" w:rsidR="00414217" w:rsidRPr="00A636DE" w:rsidRDefault="00030056" w:rsidP="00414217">
      <w:pPr>
        <w:spacing w:after="0" w:line="240" w:lineRule="auto"/>
        <w:ind w:left="720"/>
        <w:rPr>
          <w:rFonts w:ascii="Verdana" w:eastAsia="Calibri" w:hAnsi="Verdana" w:cs="Calibri Light"/>
        </w:rPr>
      </w:pPr>
      <w:r w:rsidRPr="00565C2A">
        <w:rPr>
          <w:rFonts w:cstheme="minorHAnsi"/>
          <w:bCs/>
        </w:rPr>
        <w:t xml:space="preserve">De aandachtsvelders namen deel aan de MVA-commissie </w:t>
      </w:r>
      <w:r w:rsidR="00E04FDC" w:rsidRPr="00565C2A">
        <w:rPr>
          <w:rFonts w:cstheme="minorHAnsi"/>
          <w:bCs/>
        </w:rPr>
        <w:t>aan de hand van maandelijkse rapportages en analyses.</w:t>
      </w:r>
      <w:r w:rsidR="00414217" w:rsidRPr="00565C2A">
        <w:rPr>
          <w:rFonts w:cstheme="minorHAnsi"/>
          <w:bCs/>
        </w:rPr>
        <w:t xml:space="preserve"> Vooral het analyseren bleek nog lastig te zijn waarvoor meer ondersteuning </w:t>
      </w:r>
      <w:r w:rsidR="00EE2276" w:rsidRPr="00565C2A">
        <w:rPr>
          <w:rFonts w:cstheme="minorHAnsi"/>
          <w:bCs/>
        </w:rPr>
        <w:t xml:space="preserve">van kwaliteitsmedewerker/-verpleegkundige gewenst was </w:t>
      </w:r>
      <w:r w:rsidR="00414217" w:rsidRPr="00565C2A">
        <w:rPr>
          <w:rFonts w:cstheme="minorHAnsi"/>
          <w:bCs/>
        </w:rPr>
        <w:t>en ervaring opgedaan</w:t>
      </w:r>
      <w:r w:rsidR="00A71DBB" w:rsidRPr="00565C2A">
        <w:rPr>
          <w:rFonts w:cstheme="minorHAnsi"/>
          <w:bCs/>
        </w:rPr>
        <w:t xml:space="preserve"> moest worden</w:t>
      </w:r>
      <w:r w:rsidR="00414217" w:rsidRPr="00565C2A">
        <w:rPr>
          <w:rFonts w:cstheme="minorHAnsi"/>
          <w:bCs/>
        </w:rPr>
        <w:t>. In het teamoverleg lag het accent op wat ervan te kunnen leren en verbeteren</w:t>
      </w:r>
      <w:r w:rsidR="00414217" w:rsidRPr="00A636DE">
        <w:rPr>
          <w:rFonts w:ascii="Verdana" w:eastAsia="Calibri" w:hAnsi="Verdana" w:cs="Calibri Light"/>
        </w:rPr>
        <w:t>.</w:t>
      </w:r>
      <w:r w:rsidR="00293D1F" w:rsidRPr="00A636DE">
        <w:rPr>
          <w:rFonts w:ascii="Verdana" w:eastAsia="Calibri" w:hAnsi="Verdana" w:cs="Calibri Light"/>
        </w:rPr>
        <w:t xml:space="preserve"> </w:t>
      </w:r>
      <w:r w:rsidR="00293D1F" w:rsidRPr="00A636DE">
        <w:rPr>
          <w:rFonts w:eastAsia="Calibri" w:cstheme="minorHAnsi"/>
        </w:rPr>
        <w:t>Opvallend was de hoge meldingsbereidheid</w:t>
      </w:r>
      <w:r w:rsidR="00A636DE">
        <w:rPr>
          <w:rFonts w:eastAsia="Calibri" w:cstheme="minorHAnsi"/>
        </w:rPr>
        <w:t xml:space="preserve"> en </w:t>
      </w:r>
      <w:r w:rsidR="00293D1F" w:rsidRPr="00A636DE">
        <w:rPr>
          <w:rFonts w:eastAsia="Calibri" w:cstheme="minorHAnsi"/>
        </w:rPr>
        <w:t xml:space="preserve">het willen </w:t>
      </w:r>
      <w:r w:rsidR="00A636DE" w:rsidRPr="00A636DE">
        <w:rPr>
          <w:rFonts w:eastAsia="Calibri" w:cstheme="minorHAnsi"/>
        </w:rPr>
        <w:t>leren</w:t>
      </w:r>
      <w:r w:rsidR="00A636DE">
        <w:rPr>
          <w:rFonts w:eastAsia="Calibri" w:cstheme="minorHAnsi"/>
        </w:rPr>
        <w:t>.</w:t>
      </w:r>
      <w:r w:rsidR="00A636DE" w:rsidRPr="00A636DE">
        <w:rPr>
          <w:rFonts w:ascii="Verdana" w:eastAsia="Calibri" w:hAnsi="Verdana" w:cs="Calibri Light"/>
        </w:rPr>
        <w:t xml:space="preserve"> </w:t>
      </w:r>
    </w:p>
    <w:p w14:paraId="011ABC58" w14:textId="418768FD" w:rsidR="00414217" w:rsidRDefault="00414217" w:rsidP="00414217">
      <w:pPr>
        <w:spacing w:after="0" w:line="240" w:lineRule="auto"/>
        <w:ind w:left="720"/>
        <w:rPr>
          <w:rFonts w:eastAsia="Calibri" w:cstheme="minorHAnsi"/>
        </w:rPr>
      </w:pPr>
      <w:r w:rsidRPr="00565C2A">
        <w:rPr>
          <w:rFonts w:cstheme="minorHAnsi"/>
          <w:bCs/>
        </w:rPr>
        <w:lastRenderedPageBreak/>
        <w:t>De MVA</w:t>
      </w:r>
      <w:r w:rsidRPr="00565C2A">
        <w:rPr>
          <w:rFonts w:ascii="Verdana" w:eastAsia="Calibri" w:hAnsi="Verdana" w:cs="Calibri Light"/>
          <w:sz w:val="16"/>
          <w:szCs w:val="16"/>
        </w:rPr>
        <w:t>-</w:t>
      </w:r>
      <w:r w:rsidRPr="00565C2A">
        <w:rPr>
          <w:rFonts w:eastAsia="Calibri" w:cstheme="minorHAnsi"/>
        </w:rPr>
        <w:t>commissie, waaraan ook een afvaardiging van de teams</w:t>
      </w:r>
      <w:r w:rsidR="001B314F" w:rsidRPr="00565C2A">
        <w:rPr>
          <w:rFonts w:eastAsia="Calibri" w:cstheme="minorHAnsi"/>
        </w:rPr>
        <w:t xml:space="preserve">, </w:t>
      </w:r>
      <w:r w:rsidRPr="00565C2A">
        <w:rPr>
          <w:rFonts w:eastAsia="Calibri" w:cstheme="minorHAnsi"/>
        </w:rPr>
        <w:t xml:space="preserve">een specialist ouderengeneeskunde en </w:t>
      </w:r>
      <w:r w:rsidR="00F149A8" w:rsidRPr="00565C2A">
        <w:rPr>
          <w:rFonts w:eastAsia="Calibri" w:cstheme="minorHAnsi"/>
        </w:rPr>
        <w:t xml:space="preserve">iemand </w:t>
      </w:r>
      <w:r w:rsidR="001B314F" w:rsidRPr="00565C2A">
        <w:rPr>
          <w:rFonts w:eastAsia="Calibri" w:cstheme="minorHAnsi"/>
        </w:rPr>
        <w:t xml:space="preserve">van de </w:t>
      </w:r>
      <w:r w:rsidRPr="00565C2A">
        <w:rPr>
          <w:rFonts w:eastAsia="Calibri" w:cstheme="minorHAnsi"/>
        </w:rPr>
        <w:t>paramedische discipline deelnam</w:t>
      </w:r>
      <w:r w:rsidR="005C5FE9" w:rsidRPr="00565C2A">
        <w:rPr>
          <w:rFonts w:eastAsia="Calibri" w:cstheme="minorHAnsi"/>
        </w:rPr>
        <w:t xml:space="preserve"> </w:t>
      </w:r>
      <w:r w:rsidRPr="00565C2A">
        <w:rPr>
          <w:rFonts w:eastAsia="Calibri" w:cstheme="minorHAnsi"/>
        </w:rPr>
        <w:t xml:space="preserve">kwam </w:t>
      </w:r>
      <w:r w:rsidR="00166EA8">
        <w:rPr>
          <w:rFonts w:eastAsia="Calibri" w:cstheme="minorHAnsi"/>
        </w:rPr>
        <w:t>vier</w:t>
      </w:r>
      <w:r w:rsidRPr="00565C2A">
        <w:rPr>
          <w:rFonts w:eastAsia="Calibri" w:cstheme="minorHAnsi"/>
        </w:rPr>
        <w:t xml:space="preserve"> keer bijeen in 202</w:t>
      </w:r>
      <w:r w:rsidR="00F149A8" w:rsidRPr="00565C2A">
        <w:rPr>
          <w:rFonts w:eastAsia="Calibri" w:cstheme="minorHAnsi"/>
        </w:rPr>
        <w:t>1</w:t>
      </w:r>
      <w:r w:rsidRPr="00565C2A">
        <w:rPr>
          <w:rFonts w:eastAsia="Calibri" w:cstheme="minorHAnsi"/>
        </w:rPr>
        <w:t xml:space="preserve">. Zij gaven trends </w:t>
      </w:r>
      <w:r w:rsidR="00EE2276" w:rsidRPr="00565C2A">
        <w:rPr>
          <w:rFonts w:eastAsia="Calibri" w:cstheme="minorHAnsi"/>
        </w:rPr>
        <w:t xml:space="preserve">weer </w:t>
      </w:r>
      <w:r w:rsidRPr="00565C2A">
        <w:rPr>
          <w:rFonts w:eastAsia="Calibri" w:cstheme="minorHAnsi"/>
        </w:rPr>
        <w:t xml:space="preserve">en </w:t>
      </w:r>
      <w:r w:rsidR="00EE2276" w:rsidRPr="00565C2A">
        <w:rPr>
          <w:rFonts w:eastAsia="Calibri" w:cstheme="minorHAnsi"/>
        </w:rPr>
        <w:t xml:space="preserve">gaven </w:t>
      </w:r>
      <w:r w:rsidRPr="00565C2A">
        <w:rPr>
          <w:rFonts w:eastAsia="Calibri" w:cstheme="minorHAnsi"/>
        </w:rPr>
        <w:t>adviezen aan de bestuurder.</w:t>
      </w:r>
      <w:r w:rsidR="00F149A8" w:rsidRPr="00565C2A">
        <w:rPr>
          <w:rFonts w:eastAsia="Calibri" w:cstheme="minorHAnsi"/>
        </w:rPr>
        <w:t xml:space="preserve"> </w:t>
      </w:r>
    </w:p>
    <w:p w14:paraId="79B83942" w14:textId="49799C38" w:rsidR="008127D4" w:rsidRDefault="00922D96" w:rsidP="005E6AD8">
      <w:pPr>
        <w:spacing w:after="0" w:line="240" w:lineRule="auto"/>
        <w:ind w:left="720"/>
        <w:rPr>
          <w:rFonts w:eastAsia="Calibri" w:cstheme="minorHAnsi"/>
        </w:rPr>
      </w:pPr>
      <w:r>
        <w:rPr>
          <w:rFonts w:eastAsia="Calibri" w:cstheme="minorHAnsi"/>
        </w:rPr>
        <w:t xml:space="preserve">Met name het aantal medicatie incidenten was opvallend hoog, de rapportages hiervan </w:t>
      </w:r>
      <w:r w:rsidR="000B1EA0">
        <w:rPr>
          <w:rFonts w:eastAsia="Calibri" w:cstheme="minorHAnsi"/>
        </w:rPr>
        <w:t xml:space="preserve">leidden tot het advies aan het MT om voor cliënten met behandeling over te gaan tot een instellingsapotheek met Medimo als voorschrijfsysteem. De keuze </w:t>
      </w:r>
      <w:r w:rsidR="00EC1552">
        <w:rPr>
          <w:rFonts w:eastAsia="Calibri" w:cstheme="minorHAnsi"/>
        </w:rPr>
        <w:t xml:space="preserve">is </w:t>
      </w:r>
      <w:r w:rsidR="000B1EA0">
        <w:rPr>
          <w:rFonts w:eastAsia="Calibri" w:cstheme="minorHAnsi"/>
        </w:rPr>
        <w:t xml:space="preserve">in </w:t>
      </w:r>
      <w:r w:rsidR="001B18FE">
        <w:rPr>
          <w:rFonts w:eastAsia="Calibri" w:cstheme="minorHAnsi"/>
        </w:rPr>
        <w:t xml:space="preserve">januari </w:t>
      </w:r>
      <w:r w:rsidR="000B1EA0">
        <w:rPr>
          <w:rFonts w:eastAsia="Calibri" w:cstheme="minorHAnsi"/>
        </w:rPr>
        <w:t>2022 gemaakt</w:t>
      </w:r>
      <w:r w:rsidR="00EC1552">
        <w:rPr>
          <w:rFonts w:eastAsia="Calibri" w:cstheme="minorHAnsi"/>
        </w:rPr>
        <w:t>.</w:t>
      </w:r>
      <w:r w:rsidR="000B1EA0">
        <w:rPr>
          <w:rFonts w:eastAsia="Calibri" w:cstheme="minorHAnsi"/>
        </w:rPr>
        <w:t xml:space="preserve"> </w:t>
      </w:r>
    </w:p>
    <w:p w14:paraId="61D4394B" w14:textId="77777777" w:rsidR="005E6AD8" w:rsidRPr="005E6AD8" w:rsidRDefault="005E6AD8" w:rsidP="005E6AD8">
      <w:pPr>
        <w:spacing w:after="0" w:line="240" w:lineRule="auto"/>
        <w:ind w:left="720"/>
        <w:rPr>
          <w:rFonts w:eastAsia="Calibri" w:cstheme="minorHAnsi"/>
        </w:rPr>
      </w:pPr>
    </w:p>
    <w:p w14:paraId="2B798926" w14:textId="77777777" w:rsidR="00B15A19" w:rsidRPr="0029207A" w:rsidRDefault="00B15A19" w:rsidP="00245931">
      <w:pPr>
        <w:pStyle w:val="Kop4"/>
        <w:numPr>
          <w:ilvl w:val="2"/>
          <w:numId w:val="4"/>
        </w:numPr>
      </w:pPr>
      <w:bookmarkStart w:id="49" w:name="_Toc106820655"/>
      <w:r>
        <w:t>Bekwaamheid van medewerkers</w:t>
      </w:r>
      <w:bookmarkEnd w:id="49"/>
      <w:r>
        <w:t xml:space="preserve"> </w:t>
      </w:r>
      <w:r w:rsidRPr="0029207A">
        <w:rPr>
          <w:rFonts w:cstheme="minorHAnsi"/>
        </w:rPr>
        <w:t xml:space="preserve"> </w:t>
      </w:r>
    </w:p>
    <w:p w14:paraId="708F32AB" w14:textId="77777777" w:rsidR="00B15A19" w:rsidRPr="000B1EA0" w:rsidRDefault="00B15A19" w:rsidP="00B15A19">
      <w:pPr>
        <w:spacing w:after="0"/>
        <w:ind w:left="708"/>
        <w:rPr>
          <w:rFonts w:cstheme="minorHAnsi"/>
          <w:bCs/>
        </w:rPr>
      </w:pPr>
      <w:r w:rsidRPr="000B1EA0">
        <w:rPr>
          <w:rFonts w:cstheme="minorHAnsi"/>
        </w:rPr>
        <w:t xml:space="preserve">Als zorgaanbieder heeft Malderburch de taak om ervoor te zorgen dat er voldoende deskundige medewerkers </w:t>
      </w:r>
      <w:r w:rsidRPr="000B1EA0">
        <w:rPr>
          <w:rFonts w:cstheme="minorHAnsi"/>
          <w:bCs/>
        </w:rPr>
        <w:t>beschikbaar zijn, afgestemd op de aanwezige cliënten en actuele zorgvragen</w:t>
      </w:r>
      <w:r w:rsidR="001B314F" w:rsidRPr="000B1EA0">
        <w:rPr>
          <w:rFonts w:cstheme="minorHAnsi"/>
          <w:bCs/>
        </w:rPr>
        <w:t xml:space="preserve"> (norm 2.5).</w:t>
      </w:r>
    </w:p>
    <w:p w14:paraId="1AFA3B50" w14:textId="0DFAD8DC" w:rsidR="00B15A19" w:rsidRPr="00991A49" w:rsidRDefault="00FB7D6E" w:rsidP="00B15A19">
      <w:pPr>
        <w:spacing w:after="0"/>
        <w:ind w:left="708"/>
        <w:rPr>
          <w:rFonts w:cstheme="minorHAnsi"/>
        </w:rPr>
      </w:pPr>
      <w:r w:rsidRPr="00991A49">
        <w:rPr>
          <w:rFonts w:cstheme="minorHAnsi"/>
        </w:rPr>
        <w:t xml:space="preserve">De </w:t>
      </w:r>
      <w:r w:rsidR="00B15A19" w:rsidRPr="00991A49">
        <w:rPr>
          <w:rFonts w:cstheme="minorHAnsi"/>
        </w:rPr>
        <w:t>bekwaamheid van medewerkers</w:t>
      </w:r>
      <w:r w:rsidR="00B60BD1" w:rsidRPr="00991A49">
        <w:rPr>
          <w:rFonts w:cstheme="minorHAnsi"/>
        </w:rPr>
        <w:t>,</w:t>
      </w:r>
      <w:r w:rsidR="00B15A19" w:rsidRPr="00991A49">
        <w:rPr>
          <w:rFonts w:cstheme="minorHAnsi"/>
        </w:rPr>
        <w:t xml:space="preserve"> zowel door het sturen op beleid, wie mag de voorbehouden handelingen uitvoeren, </w:t>
      </w:r>
      <w:r w:rsidR="00B60BD1" w:rsidRPr="00991A49">
        <w:rPr>
          <w:rFonts w:cstheme="minorHAnsi"/>
        </w:rPr>
        <w:t xml:space="preserve">was in 2021 </w:t>
      </w:r>
      <w:r w:rsidR="00B15A19" w:rsidRPr="00991A49">
        <w:rPr>
          <w:rFonts w:cstheme="minorHAnsi"/>
        </w:rPr>
        <w:t>inzichtelijk</w:t>
      </w:r>
      <w:r w:rsidR="00B60BD1" w:rsidRPr="00991A49">
        <w:rPr>
          <w:rFonts w:cstheme="minorHAnsi"/>
        </w:rPr>
        <w:t>.</w:t>
      </w:r>
    </w:p>
    <w:p w14:paraId="0CC22576" w14:textId="2386B0A5" w:rsidR="00B15A19" w:rsidRPr="00991A49" w:rsidRDefault="00B15A19" w:rsidP="00B15A19">
      <w:pPr>
        <w:spacing w:after="0"/>
        <w:ind w:left="708"/>
        <w:rPr>
          <w:rStyle w:val="Kop2Char"/>
          <w:color w:val="auto"/>
        </w:rPr>
      </w:pPr>
      <w:r w:rsidRPr="00991A49">
        <w:rPr>
          <w:rFonts w:cstheme="minorHAnsi"/>
        </w:rPr>
        <w:t xml:space="preserve">In proces </w:t>
      </w:r>
      <w:r w:rsidR="00B60BD1" w:rsidRPr="00991A49">
        <w:rPr>
          <w:rFonts w:cstheme="minorHAnsi"/>
        </w:rPr>
        <w:t>wa</w:t>
      </w:r>
      <w:r w:rsidRPr="00991A49">
        <w:rPr>
          <w:rFonts w:cstheme="minorHAnsi"/>
        </w:rPr>
        <w:t>s uitgewerkt dat alleen bekwame medewerkers voorbehouden handelingen mogen uitvoeren</w:t>
      </w:r>
      <w:r w:rsidR="00B60BD1" w:rsidRPr="00991A49">
        <w:rPr>
          <w:rFonts w:cstheme="minorHAnsi"/>
        </w:rPr>
        <w:t xml:space="preserve"> en via </w:t>
      </w:r>
      <w:r w:rsidRPr="00991A49">
        <w:rPr>
          <w:rFonts w:cstheme="minorHAnsi"/>
        </w:rPr>
        <w:t>Learnlinq in kaart gebracht</w:t>
      </w:r>
      <w:r w:rsidR="00B60BD1" w:rsidRPr="00991A49">
        <w:rPr>
          <w:rFonts w:cstheme="minorHAnsi"/>
        </w:rPr>
        <w:t xml:space="preserve"> zodat teamleiders </w:t>
      </w:r>
      <w:r w:rsidR="00CC2B3A" w:rsidRPr="00991A49">
        <w:rPr>
          <w:rFonts w:cstheme="minorHAnsi"/>
        </w:rPr>
        <w:t>erop</w:t>
      </w:r>
      <w:r w:rsidR="00B60BD1" w:rsidRPr="00991A49">
        <w:rPr>
          <w:rFonts w:cstheme="minorHAnsi"/>
        </w:rPr>
        <w:t xml:space="preserve"> konden sturen. </w:t>
      </w:r>
      <w:r w:rsidRPr="00991A49">
        <w:rPr>
          <w:rFonts w:cstheme="minorHAnsi"/>
        </w:rPr>
        <w:t xml:space="preserve"> </w:t>
      </w:r>
      <w:r w:rsidR="00BF0FB5" w:rsidRPr="00991A49">
        <w:rPr>
          <w:rFonts w:cstheme="minorHAnsi"/>
        </w:rPr>
        <w:t>De p</w:t>
      </w:r>
      <w:r w:rsidRPr="00991A49">
        <w:rPr>
          <w:rFonts w:cstheme="minorHAnsi"/>
        </w:rPr>
        <w:t xml:space="preserve">raktijktoetsingen </w:t>
      </w:r>
      <w:r w:rsidR="00991A49" w:rsidRPr="00991A49">
        <w:rPr>
          <w:rFonts w:cstheme="minorHAnsi"/>
        </w:rPr>
        <w:t xml:space="preserve">die eerder door Covid-19 werden uitgesteld, </w:t>
      </w:r>
      <w:r w:rsidR="00BF0FB5" w:rsidRPr="00991A49">
        <w:rPr>
          <w:rFonts w:cstheme="minorHAnsi"/>
        </w:rPr>
        <w:t xml:space="preserve">zoals </w:t>
      </w:r>
      <w:r w:rsidRPr="00991A49">
        <w:rPr>
          <w:rFonts w:cstheme="minorHAnsi"/>
        </w:rPr>
        <w:t xml:space="preserve">vaardigheidsscholingen urologie, injecteren en wondzorg </w:t>
      </w:r>
      <w:r w:rsidR="00991A49" w:rsidRPr="00991A49">
        <w:rPr>
          <w:rFonts w:cstheme="minorHAnsi"/>
        </w:rPr>
        <w:t xml:space="preserve">konden in 2021 weer doorgang vinden. </w:t>
      </w:r>
      <w:r w:rsidR="00991A49">
        <w:rPr>
          <w:rFonts w:cstheme="minorHAnsi"/>
        </w:rPr>
        <w:t xml:space="preserve">Het bleef echter lastig om de roosters zodanig gevuld te krijgen dat de </w:t>
      </w:r>
      <w:r w:rsidR="00CC2B3A">
        <w:rPr>
          <w:rFonts w:cstheme="minorHAnsi"/>
        </w:rPr>
        <w:t>kwaliteit, deskundigheid</w:t>
      </w:r>
      <w:r w:rsidR="00991A49">
        <w:rPr>
          <w:rFonts w:cstheme="minorHAnsi"/>
        </w:rPr>
        <w:t xml:space="preserve"> en bevoegdheid van medewerkers gedekt was om alle zorg uit te kunnen voeren. Soms betekende dat dat de medicatie door een collega van een andere afdeling werd gegeven. </w:t>
      </w:r>
    </w:p>
    <w:p w14:paraId="0F23D897" w14:textId="77777777" w:rsidR="00B15A19" w:rsidRPr="00EE2276" w:rsidRDefault="00B15A19" w:rsidP="00C963A7">
      <w:pPr>
        <w:ind w:left="708"/>
        <w:rPr>
          <w:rFonts w:ascii="Verdana" w:hAnsi="Verdana" w:cs="Arial"/>
          <w:b/>
          <w:color w:val="FF0000"/>
          <w:sz w:val="16"/>
          <w:szCs w:val="16"/>
        </w:rPr>
      </w:pPr>
    </w:p>
    <w:p w14:paraId="6D38DF96" w14:textId="77777777" w:rsidR="00EE2276" w:rsidRDefault="00EE2276" w:rsidP="00245931">
      <w:pPr>
        <w:pStyle w:val="Kop4"/>
        <w:numPr>
          <w:ilvl w:val="2"/>
          <w:numId w:val="4"/>
        </w:numPr>
      </w:pPr>
      <w:bookmarkStart w:id="50" w:name="_Toc106820656"/>
      <w:r>
        <w:t>Multidisciplinair werken en inschakelen van expertise</w:t>
      </w:r>
      <w:bookmarkEnd w:id="50"/>
      <w:r>
        <w:t xml:space="preserve"> </w:t>
      </w:r>
    </w:p>
    <w:p w14:paraId="39E66951" w14:textId="77777777" w:rsidR="00AB2470" w:rsidRPr="00991A49" w:rsidRDefault="00AB2470" w:rsidP="0035326C">
      <w:pPr>
        <w:ind w:left="708"/>
      </w:pPr>
      <w:r w:rsidRPr="00991A49">
        <w:t>Zorgmedewerkers werken multidisciplinair en schakelen tijdig disciplines en specifieke expertise in van binnen of buiten de organisatie. In deze samenwerking maken zorgverleners afspraken wie waarvoor verantwoordelijk is (norm 2.7).</w:t>
      </w:r>
    </w:p>
    <w:p w14:paraId="4FC8F6BC" w14:textId="28992527" w:rsidR="005B660B" w:rsidRDefault="00EE2276" w:rsidP="005B660B">
      <w:pPr>
        <w:ind w:left="708"/>
      </w:pPr>
      <w:r w:rsidRPr="00376BE6">
        <w:t xml:space="preserve">Malderburch </w:t>
      </w:r>
      <w:r w:rsidR="00991A49" w:rsidRPr="00376BE6">
        <w:t>werkt</w:t>
      </w:r>
      <w:r w:rsidR="00F23585">
        <w:t>e</w:t>
      </w:r>
      <w:r w:rsidR="00991A49" w:rsidRPr="00376BE6">
        <w:t xml:space="preserve"> met de </w:t>
      </w:r>
      <w:r w:rsidRPr="00376BE6">
        <w:t xml:space="preserve">behandeldiensten </w:t>
      </w:r>
      <w:r w:rsidR="00991A49" w:rsidRPr="00376BE6">
        <w:t xml:space="preserve">van </w:t>
      </w:r>
      <w:r w:rsidRPr="00376BE6">
        <w:t xml:space="preserve">Novicare </w:t>
      </w:r>
      <w:r w:rsidR="00991A49" w:rsidRPr="00376BE6">
        <w:t>samen aan de hand van same</w:t>
      </w:r>
      <w:r w:rsidR="00694C0D" w:rsidRPr="00376BE6">
        <w:t>nwerkingsafspraken</w:t>
      </w:r>
      <w:r w:rsidR="00991A49" w:rsidRPr="00376BE6">
        <w:t xml:space="preserve"> die </w:t>
      </w:r>
      <w:r w:rsidR="00376BE6" w:rsidRPr="00376BE6">
        <w:t>met de relatiebeheerder werden afgestemd.</w:t>
      </w:r>
      <w:r w:rsidR="00694C0D" w:rsidRPr="00376BE6">
        <w:t xml:space="preserve"> </w:t>
      </w:r>
      <w:r w:rsidR="00376BE6" w:rsidRPr="00376BE6">
        <w:t xml:space="preserve">Het inschakelen van </w:t>
      </w:r>
      <w:r w:rsidR="008C0B98" w:rsidRPr="00376BE6">
        <w:t>een andere discipline</w:t>
      </w:r>
      <w:r w:rsidR="00376BE6" w:rsidRPr="00376BE6">
        <w:t xml:space="preserve"> is daarmee voor zorgmedewerkers helder. </w:t>
      </w:r>
      <w:r w:rsidR="009D2CA1" w:rsidRPr="00967A44">
        <w:t>Ook werd veelvuldig samengewerkt met de paramedici, zoals psycholoog, ergotherapeut, logopedist</w:t>
      </w:r>
      <w:r w:rsidR="005662D6" w:rsidRPr="00967A44">
        <w:t xml:space="preserve"> en diëtist. </w:t>
      </w:r>
      <w:r w:rsidR="00C16818" w:rsidRPr="00967A44">
        <w:t>F</w:t>
      </w:r>
      <w:r w:rsidR="005662D6" w:rsidRPr="00967A44">
        <w:t>ysiotherap</w:t>
      </w:r>
      <w:r w:rsidR="00C16818" w:rsidRPr="00967A44">
        <w:t>ie</w:t>
      </w:r>
      <w:r w:rsidR="005662D6" w:rsidRPr="00967A44">
        <w:t xml:space="preserve"> </w:t>
      </w:r>
      <w:r w:rsidR="00CD1B2D" w:rsidRPr="00967A44">
        <w:t xml:space="preserve">werd vanuit de lokale praktijk </w:t>
      </w:r>
      <w:r w:rsidR="008D4421" w:rsidRPr="00967A44">
        <w:t xml:space="preserve">grenzend aan de locatie Malderburch </w:t>
      </w:r>
      <w:r w:rsidR="00CD1B2D" w:rsidRPr="00967A44">
        <w:t xml:space="preserve">ingezet. </w:t>
      </w:r>
      <w:r w:rsidR="008C0B98" w:rsidRPr="00967A44">
        <w:br/>
      </w:r>
      <w:r w:rsidR="00694C0D" w:rsidRPr="00376BE6">
        <w:t xml:space="preserve">Het contact met de </w:t>
      </w:r>
      <w:r w:rsidR="008C0B98" w:rsidRPr="00376BE6">
        <w:t xml:space="preserve">specialist ouderengeneeskunde over de gang van zaken </w:t>
      </w:r>
      <w:r w:rsidR="00694C0D" w:rsidRPr="00376BE6">
        <w:t xml:space="preserve">vond veelvuldig plaats zodat </w:t>
      </w:r>
      <w:r w:rsidR="008C0B98" w:rsidRPr="00376BE6">
        <w:t>afspraken waar nodig</w:t>
      </w:r>
      <w:r w:rsidR="00AB2470" w:rsidRPr="00376BE6">
        <w:t xml:space="preserve"> en tijdig konden worden bijgesteld</w:t>
      </w:r>
      <w:r w:rsidR="008C0B98" w:rsidRPr="00376BE6">
        <w:t>.</w:t>
      </w:r>
      <w:r w:rsidR="00980CC9" w:rsidRPr="00376BE6">
        <w:t xml:space="preserve">   </w:t>
      </w:r>
    </w:p>
    <w:p w14:paraId="715A42EE" w14:textId="4B5D5452" w:rsidR="005B660B" w:rsidRPr="00C02EB4" w:rsidRDefault="005B660B" w:rsidP="00C02EB4">
      <w:pPr>
        <w:ind w:left="708"/>
      </w:pPr>
      <w:r w:rsidRPr="00C02EB4">
        <w:t xml:space="preserve">De samenwerking met de specialist ouderenzorg van Novicare is geëvalueerd en wederzijdse verwachtingen </w:t>
      </w:r>
      <w:r w:rsidR="00C02EB4" w:rsidRPr="00C02EB4">
        <w:t xml:space="preserve">zijn </w:t>
      </w:r>
      <w:r w:rsidRPr="00C02EB4">
        <w:t>herijkt</w:t>
      </w:r>
      <w:r w:rsidR="00C02EB4" w:rsidRPr="00C02EB4">
        <w:t>,</w:t>
      </w:r>
      <w:r w:rsidRPr="00C02EB4">
        <w:t xml:space="preserve"> gericht op eigenaarschap t.a.v. hun rol in het cliëntdossier en multidisciplinaire evaluatie hiervan. Het werken met NCare en de relatie met de apotheek hierin is nog een punt van aandacht.</w:t>
      </w:r>
    </w:p>
    <w:p w14:paraId="0D9A053F" w14:textId="6E821AB6" w:rsidR="008C0B98" w:rsidRPr="00C02EB4" w:rsidRDefault="00E863F4" w:rsidP="0035326C">
      <w:pPr>
        <w:ind w:left="708"/>
      </w:pPr>
      <w:r w:rsidRPr="005E6AD8">
        <w:rPr>
          <w:rFonts w:cstheme="minorHAnsi"/>
        </w:rPr>
        <w:t xml:space="preserve">De samenwerking met de diverse </w:t>
      </w:r>
      <w:r w:rsidR="00AB2470" w:rsidRPr="005E6AD8">
        <w:rPr>
          <w:rFonts w:cstheme="minorHAnsi"/>
        </w:rPr>
        <w:t>huisartsen</w:t>
      </w:r>
      <w:r w:rsidRPr="005E6AD8">
        <w:rPr>
          <w:rFonts w:cstheme="minorHAnsi"/>
        </w:rPr>
        <w:t xml:space="preserve"> vroeg aandacht waarvoor structureel overleg </w:t>
      </w:r>
      <w:r w:rsidR="005E6AD8" w:rsidRPr="005E6AD8">
        <w:rPr>
          <w:rFonts w:cstheme="minorHAnsi"/>
        </w:rPr>
        <w:t xml:space="preserve">plaatsvond tussen </w:t>
      </w:r>
      <w:r w:rsidR="00365757" w:rsidRPr="005E6AD8">
        <w:rPr>
          <w:rFonts w:cstheme="minorHAnsi"/>
        </w:rPr>
        <w:t xml:space="preserve">huisartsen, </w:t>
      </w:r>
      <w:r w:rsidR="00AB2470" w:rsidRPr="005E6AD8">
        <w:rPr>
          <w:rFonts w:cstheme="minorHAnsi"/>
        </w:rPr>
        <w:t>S</w:t>
      </w:r>
      <w:r w:rsidR="00C472DB" w:rsidRPr="005E6AD8">
        <w:rPr>
          <w:rFonts w:cstheme="minorHAnsi"/>
        </w:rPr>
        <w:t xml:space="preserve">pecialist </w:t>
      </w:r>
      <w:r w:rsidR="00AB2470" w:rsidRPr="005E6AD8">
        <w:rPr>
          <w:rFonts w:cstheme="minorHAnsi"/>
        </w:rPr>
        <w:t>O</w:t>
      </w:r>
      <w:r w:rsidR="00C472DB" w:rsidRPr="005E6AD8">
        <w:rPr>
          <w:rFonts w:cstheme="minorHAnsi"/>
        </w:rPr>
        <w:t>uderenzorg</w:t>
      </w:r>
      <w:r w:rsidR="00365757" w:rsidRPr="005E6AD8">
        <w:rPr>
          <w:rFonts w:cstheme="minorHAnsi"/>
        </w:rPr>
        <w:t xml:space="preserve"> en Management Malderburch.</w:t>
      </w:r>
    </w:p>
    <w:p w14:paraId="100C54F8" w14:textId="77777777" w:rsidR="005E6AD8" w:rsidRPr="005E6AD8" w:rsidRDefault="005E6AD8" w:rsidP="0035326C">
      <w:pPr>
        <w:ind w:left="708"/>
      </w:pPr>
    </w:p>
    <w:p w14:paraId="24AA2722" w14:textId="77777777" w:rsidR="00060CC6" w:rsidRDefault="00060CC6">
      <w:pPr>
        <w:rPr>
          <w:b/>
          <w:bCs/>
        </w:rPr>
      </w:pPr>
      <w:r>
        <w:rPr>
          <w:b/>
          <w:bCs/>
        </w:rPr>
        <w:br w:type="page"/>
      </w:r>
    </w:p>
    <w:p w14:paraId="2AF35E61" w14:textId="08684EF8" w:rsidR="00845520" w:rsidRPr="00B755A2" w:rsidRDefault="00B755A2" w:rsidP="00694C0D">
      <w:pPr>
        <w:rPr>
          <w:b/>
          <w:bCs/>
        </w:rPr>
      </w:pPr>
      <w:r w:rsidRPr="00B755A2">
        <w:rPr>
          <w:b/>
          <w:bCs/>
        </w:rPr>
        <w:lastRenderedPageBreak/>
        <w:t xml:space="preserve">Veiligheid </w:t>
      </w:r>
    </w:p>
    <w:tbl>
      <w:tblPr>
        <w:tblStyle w:val="Tabelraster"/>
        <w:tblW w:w="9067" w:type="dxa"/>
        <w:tblLook w:val="04A0" w:firstRow="1" w:lastRow="0" w:firstColumn="1" w:lastColumn="0" w:noHBand="0" w:noVBand="1"/>
      </w:tblPr>
      <w:tblGrid>
        <w:gridCol w:w="9067"/>
      </w:tblGrid>
      <w:tr w:rsidR="0035302C" w14:paraId="08E45CA4" w14:textId="77777777" w:rsidTr="00CE295E">
        <w:tc>
          <w:tcPr>
            <w:tcW w:w="9067" w:type="dxa"/>
          </w:tcPr>
          <w:p w14:paraId="0BDF1990" w14:textId="2E915C97" w:rsidR="0035302C" w:rsidRDefault="0026446B" w:rsidP="002B5815">
            <w:r>
              <w:t>Conclusie</w:t>
            </w:r>
            <w:r w:rsidR="0035302C">
              <w:t xml:space="preserve"> volgens locatie en coach </w:t>
            </w:r>
            <w:r w:rsidR="00CE295E">
              <w:t>- november 2021</w:t>
            </w:r>
          </w:p>
        </w:tc>
      </w:tr>
      <w:tr w:rsidR="0035302C" w14:paraId="4C4CB7AA" w14:textId="77777777" w:rsidTr="00CE295E">
        <w:tc>
          <w:tcPr>
            <w:tcW w:w="9067" w:type="dxa"/>
            <w:shd w:val="clear" w:color="auto" w:fill="92D050"/>
          </w:tcPr>
          <w:p w14:paraId="1769AE34" w14:textId="77777777" w:rsidR="0035302C" w:rsidRDefault="0035302C" w:rsidP="002B5815"/>
        </w:tc>
      </w:tr>
    </w:tbl>
    <w:p w14:paraId="0335A047" w14:textId="50D38FAA" w:rsidR="00542659" w:rsidRDefault="00542659"/>
    <w:tbl>
      <w:tblPr>
        <w:tblStyle w:val="Tabelraster"/>
        <w:tblW w:w="0" w:type="auto"/>
        <w:tblLook w:val="04A0" w:firstRow="1" w:lastRow="0" w:firstColumn="1" w:lastColumn="0" w:noHBand="0" w:noVBand="1"/>
      </w:tblPr>
      <w:tblGrid>
        <w:gridCol w:w="9062"/>
      </w:tblGrid>
      <w:tr w:rsidR="00834DBF" w14:paraId="74DA3E8D" w14:textId="77777777" w:rsidTr="00834DBF">
        <w:tc>
          <w:tcPr>
            <w:tcW w:w="9062" w:type="dxa"/>
          </w:tcPr>
          <w:p w14:paraId="6BBCC5F4" w14:textId="069B03EA" w:rsidR="00060CC6" w:rsidRDefault="00CE295E" w:rsidP="00834DBF">
            <w:pPr>
              <w:autoSpaceDE w:val="0"/>
              <w:autoSpaceDN w:val="0"/>
              <w:adjustRightInd w:val="0"/>
              <w:rPr>
                <w:rFonts w:cstheme="minorHAnsi"/>
                <w:b/>
                <w:sz w:val="20"/>
                <w:szCs w:val="20"/>
              </w:rPr>
            </w:pPr>
            <w:r>
              <w:rPr>
                <w:rFonts w:cstheme="minorHAnsi"/>
                <w:b/>
                <w:bCs/>
                <w:sz w:val="20"/>
                <w:szCs w:val="20"/>
              </w:rPr>
              <w:t>Eindevaluatie</w:t>
            </w:r>
            <w:r w:rsidR="00060CC6" w:rsidRPr="0069658A">
              <w:rPr>
                <w:rFonts w:cstheme="minorHAnsi"/>
                <w:b/>
                <w:bCs/>
                <w:sz w:val="20"/>
                <w:szCs w:val="20"/>
              </w:rPr>
              <w:t xml:space="preserve"> en vervolg aanpak</w:t>
            </w:r>
            <w:r w:rsidR="00C02EB4">
              <w:rPr>
                <w:rFonts w:cstheme="minorHAnsi"/>
                <w:b/>
                <w:bCs/>
                <w:sz w:val="20"/>
                <w:szCs w:val="20"/>
              </w:rPr>
              <w:t xml:space="preserve"> WOL</w:t>
            </w:r>
          </w:p>
          <w:p w14:paraId="4D5A6AE7" w14:textId="77777777" w:rsidR="00C02EB4" w:rsidRDefault="00C02EB4" w:rsidP="00834DBF">
            <w:pPr>
              <w:autoSpaceDE w:val="0"/>
              <w:autoSpaceDN w:val="0"/>
              <w:adjustRightInd w:val="0"/>
              <w:rPr>
                <w:rFonts w:cstheme="minorHAnsi"/>
                <w:sz w:val="20"/>
                <w:szCs w:val="20"/>
              </w:rPr>
            </w:pPr>
          </w:p>
          <w:p w14:paraId="12678926" w14:textId="43A6D254" w:rsidR="00834DBF" w:rsidRPr="0069658A" w:rsidRDefault="00404F86" w:rsidP="00834DBF">
            <w:pPr>
              <w:autoSpaceDE w:val="0"/>
              <w:autoSpaceDN w:val="0"/>
              <w:adjustRightInd w:val="0"/>
              <w:rPr>
                <w:rFonts w:cstheme="minorHAnsi"/>
                <w:sz w:val="20"/>
                <w:szCs w:val="20"/>
              </w:rPr>
            </w:pPr>
            <w:r>
              <w:rPr>
                <w:rFonts w:cstheme="minorHAnsi"/>
                <w:sz w:val="20"/>
                <w:szCs w:val="20"/>
              </w:rPr>
              <w:t xml:space="preserve">Behalve </w:t>
            </w:r>
            <w:r w:rsidR="00834DBF" w:rsidRPr="0069658A">
              <w:rPr>
                <w:rFonts w:cstheme="minorHAnsi"/>
                <w:sz w:val="20"/>
                <w:szCs w:val="20"/>
              </w:rPr>
              <w:t xml:space="preserve">verbeteringen en voortgang </w:t>
            </w:r>
            <w:r>
              <w:rPr>
                <w:rFonts w:cstheme="minorHAnsi"/>
                <w:sz w:val="20"/>
                <w:szCs w:val="20"/>
              </w:rPr>
              <w:t xml:space="preserve">is te zien dat </w:t>
            </w:r>
            <w:r w:rsidR="00E4371D">
              <w:rPr>
                <w:rFonts w:cstheme="minorHAnsi"/>
                <w:sz w:val="20"/>
                <w:szCs w:val="20"/>
              </w:rPr>
              <w:t xml:space="preserve">Malderburch te maken heeft met een </w:t>
            </w:r>
            <w:r w:rsidR="00834DBF" w:rsidRPr="0069658A">
              <w:rPr>
                <w:rFonts w:cstheme="minorHAnsi"/>
                <w:sz w:val="20"/>
                <w:szCs w:val="20"/>
              </w:rPr>
              <w:t xml:space="preserve">proces van continue leren en verbeteren. In de afgelopen jaren is op alle kwaliteitsgebieden gewerkt aan bewust bekwaam. </w:t>
            </w:r>
          </w:p>
          <w:p w14:paraId="29052FE7" w14:textId="77777777" w:rsidR="00834DBF" w:rsidRPr="0069658A" w:rsidRDefault="00834DBF" w:rsidP="00834DBF">
            <w:pPr>
              <w:autoSpaceDE w:val="0"/>
              <w:autoSpaceDN w:val="0"/>
              <w:adjustRightInd w:val="0"/>
              <w:rPr>
                <w:rFonts w:cstheme="minorHAnsi"/>
                <w:sz w:val="20"/>
                <w:szCs w:val="20"/>
              </w:rPr>
            </w:pPr>
            <w:r w:rsidRPr="0069658A">
              <w:rPr>
                <w:rFonts w:cstheme="minorHAnsi"/>
                <w:sz w:val="20"/>
                <w:szCs w:val="20"/>
              </w:rPr>
              <w:t xml:space="preserve">Beginnend met samen helder te krijgen, wat is de bedoeling en wanneer is iets goed (b.v. werken met zorgdossiers, medicatieveiligheid, hygiëne, onvrijwillige zorg, melding incidenten, vallen etc.). </w:t>
            </w:r>
          </w:p>
          <w:p w14:paraId="1D72ED35" w14:textId="582DC414" w:rsidR="00834DBF" w:rsidRPr="0069658A" w:rsidRDefault="00834DBF" w:rsidP="00834DBF">
            <w:pPr>
              <w:autoSpaceDE w:val="0"/>
              <w:autoSpaceDN w:val="0"/>
              <w:adjustRightInd w:val="0"/>
              <w:rPr>
                <w:rFonts w:cstheme="minorHAnsi"/>
                <w:sz w:val="20"/>
                <w:szCs w:val="20"/>
              </w:rPr>
            </w:pPr>
            <w:r w:rsidRPr="0069658A">
              <w:rPr>
                <w:rFonts w:cstheme="minorHAnsi"/>
                <w:sz w:val="20"/>
                <w:szCs w:val="20"/>
              </w:rPr>
              <w:t>Daarna is gestart met het in praktijk brengen en medewerkers hierin mee te nemen. De kwaliteits</w:t>
            </w:r>
            <w:r w:rsidR="00C200EA">
              <w:rPr>
                <w:rFonts w:cstheme="minorHAnsi"/>
                <w:sz w:val="20"/>
                <w:szCs w:val="20"/>
              </w:rPr>
              <w:t>-</w:t>
            </w:r>
            <w:r w:rsidRPr="0069658A">
              <w:rPr>
                <w:rFonts w:cstheme="minorHAnsi"/>
                <w:sz w:val="20"/>
                <w:szCs w:val="20"/>
              </w:rPr>
              <w:t xml:space="preserve">medewerker sluit ter ondersteuning hiervoor aan bij de teamoverleggen. Borging is een continue punt van aandacht. </w:t>
            </w:r>
          </w:p>
          <w:p w14:paraId="37DB2CD0" w14:textId="77777777" w:rsidR="00834DBF" w:rsidRPr="0069658A" w:rsidRDefault="00834DBF" w:rsidP="004A531C">
            <w:pPr>
              <w:pStyle w:val="Default"/>
              <w:rPr>
                <w:rFonts w:asciiTheme="minorHAnsi" w:hAnsiTheme="minorHAnsi" w:cstheme="minorHAnsi"/>
                <w:color w:val="auto"/>
                <w:sz w:val="20"/>
                <w:szCs w:val="20"/>
              </w:rPr>
            </w:pPr>
          </w:p>
          <w:p w14:paraId="68B9E2FD" w14:textId="638F9286" w:rsidR="008F46A4" w:rsidRPr="0069658A" w:rsidRDefault="008F46A4" w:rsidP="008F46A4">
            <w:pPr>
              <w:autoSpaceDE w:val="0"/>
              <w:autoSpaceDN w:val="0"/>
              <w:adjustRightInd w:val="0"/>
              <w:rPr>
                <w:rFonts w:cstheme="minorHAnsi"/>
                <w:sz w:val="20"/>
                <w:szCs w:val="20"/>
              </w:rPr>
            </w:pPr>
            <w:r w:rsidRPr="0069658A">
              <w:rPr>
                <w:rFonts w:cstheme="minorHAnsi"/>
                <w:sz w:val="20"/>
                <w:szCs w:val="20"/>
              </w:rPr>
              <w:t xml:space="preserve">De </w:t>
            </w:r>
            <w:r w:rsidR="00376F43">
              <w:rPr>
                <w:rFonts w:cstheme="minorHAnsi"/>
                <w:sz w:val="20"/>
                <w:szCs w:val="20"/>
              </w:rPr>
              <w:t xml:space="preserve">Covid-19 </w:t>
            </w:r>
            <w:r w:rsidR="00CC2B3A" w:rsidRPr="0069658A">
              <w:rPr>
                <w:rFonts w:cstheme="minorHAnsi"/>
                <w:sz w:val="20"/>
                <w:szCs w:val="20"/>
              </w:rPr>
              <w:t>crisis</w:t>
            </w:r>
            <w:r w:rsidRPr="0069658A">
              <w:rPr>
                <w:rFonts w:cstheme="minorHAnsi"/>
                <w:sz w:val="20"/>
                <w:szCs w:val="20"/>
              </w:rPr>
              <w:t xml:space="preserve"> en daarmee gepaard gaand langdurig ziekteverzuim en de openstaande vacatures vragen om continue bezig te zijn met borging. Om die reden worden de medewerkers langdurig ingezet als flex</w:t>
            </w:r>
            <w:r w:rsidR="00061B61">
              <w:rPr>
                <w:rFonts w:cstheme="minorHAnsi"/>
                <w:sz w:val="20"/>
                <w:szCs w:val="20"/>
              </w:rPr>
              <w:t>-</w:t>
            </w:r>
            <w:r w:rsidRPr="0069658A">
              <w:rPr>
                <w:rFonts w:cstheme="minorHAnsi"/>
                <w:sz w:val="20"/>
                <w:szCs w:val="20"/>
              </w:rPr>
              <w:t xml:space="preserve">medewerkers zo veel als mogelijk ook meegenomen in de scholingen. </w:t>
            </w:r>
          </w:p>
          <w:p w14:paraId="04E2A591" w14:textId="3E45F0EE" w:rsidR="00834DBF" w:rsidRPr="0069658A" w:rsidRDefault="008F46A4" w:rsidP="008F46A4">
            <w:pPr>
              <w:pStyle w:val="Default"/>
              <w:rPr>
                <w:rFonts w:asciiTheme="minorHAnsi" w:hAnsiTheme="minorHAnsi" w:cstheme="minorHAnsi"/>
                <w:color w:val="auto"/>
                <w:sz w:val="20"/>
                <w:szCs w:val="20"/>
              </w:rPr>
            </w:pPr>
            <w:r w:rsidRPr="0069658A">
              <w:rPr>
                <w:rFonts w:asciiTheme="minorHAnsi" w:hAnsiTheme="minorHAnsi" w:cstheme="minorHAnsi"/>
                <w:color w:val="auto"/>
                <w:sz w:val="20"/>
                <w:szCs w:val="20"/>
              </w:rPr>
              <w:t>Dit is een beeld dat in de hele sector zichtbaar is. De opgave voor de zorgorganisatie is te bepalen hoe hiermee om te gaan en of andere manieren van werken de gewenste continuïteit kunnen bewerkstelligen.</w:t>
            </w:r>
          </w:p>
          <w:p w14:paraId="59427A9B" w14:textId="77777777" w:rsidR="00834DBF" w:rsidRPr="0069658A" w:rsidRDefault="00834DBF" w:rsidP="004A531C">
            <w:pPr>
              <w:pStyle w:val="Default"/>
              <w:rPr>
                <w:rFonts w:asciiTheme="minorHAnsi" w:hAnsiTheme="minorHAnsi" w:cstheme="minorHAnsi"/>
                <w:color w:val="auto"/>
                <w:sz w:val="20"/>
                <w:szCs w:val="20"/>
              </w:rPr>
            </w:pPr>
          </w:p>
          <w:p w14:paraId="5D790F68" w14:textId="77777777" w:rsidR="00834DBF" w:rsidRPr="0069658A" w:rsidRDefault="00834DBF" w:rsidP="004A531C">
            <w:pPr>
              <w:pStyle w:val="Default"/>
              <w:rPr>
                <w:color w:val="auto"/>
                <w:sz w:val="20"/>
                <w:szCs w:val="20"/>
              </w:rPr>
            </w:pPr>
          </w:p>
          <w:p w14:paraId="3B9F99C0" w14:textId="18931428" w:rsidR="00834DBF" w:rsidRPr="0069658A" w:rsidRDefault="00834DBF" w:rsidP="004A531C">
            <w:pPr>
              <w:pStyle w:val="Default"/>
              <w:rPr>
                <w:color w:val="auto"/>
                <w:sz w:val="20"/>
                <w:szCs w:val="20"/>
              </w:rPr>
            </w:pPr>
          </w:p>
        </w:tc>
      </w:tr>
    </w:tbl>
    <w:p w14:paraId="6F0470FE" w14:textId="77777777" w:rsidR="00834DBF" w:rsidRDefault="00834DBF" w:rsidP="004A531C">
      <w:pPr>
        <w:pStyle w:val="Default"/>
        <w:rPr>
          <w:sz w:val="20"/>
          <w:szCs w:val="20"/>
        </w:rPr>
      </w:pPr>
    </w:p>
    <w:p w14:paraId="2FC949DF" w14:textId="06380B9C" w:rsidR="00834DBF" w:rsidRDefault="00834DBF" w:rsidP="004A531C">
      <w:pPr>
        <w:pStyle w:val="Default"/>
        <w:rPr>
          <w:sz w:val="20"/>
          <w:szCs w:val="20"/>
        </w:rPr>
      </w:pPr>
    </w:p>
    <w:p w14:paraId="70B5B9D9" w14:textId="2715AD78" w:rsidR="00834DBF" w:rsidRDefault="001E73C4" w:rsidP="00B01CC1">
      <w:pPr>
        <w:rPr>
          <w:sz w:val="20"/>
          <w:szCs w:val="20"/>
        </w:rPr>
      </w:pPr>
      <w:r>
        <w:rPr>
          <w:sz w:val="20"/>
          <w:szCs w:val="20"/>
        </w:rPr>
        <w:br w:type="page"/>
      </w:r>
    </w:p>
    <w:p w14:paraId="59BB06DA" w14:textId="77777777" w:rsidR="00DF6F62" w:rsidRPr="00365757" w:rsidRDefault="00DF6F62" w:rsidP="00245931">
      <w:pPr>
        <w:pStyle w:val="Kop2"/>
        <w:numPr>
          <w:ilvl w:val="0"/>
          <w:numId w:val="4"/>
        </w:numPr>
        <w:rPr>
          <w:b/>
        </w:rPr>
      </w:pPr>
      <w:bookmarkStart w:id="51" w:name="_Toc74249489"/>
      <w:bookmarkStart w:id="52" w:name="_Toc74249550"/>
      <w:bookmarkStart w:id="53" w:name="_Toc106820657"/>
      <w:r w:rsidRPr="00365757">
        <w:rPr>
          <w:b/>
        </w:rPr>
        <w:lastRenderedPageBreak/>
        <w:t>Leren en verbeteren aan kwaliteit</w:t>
      </w:r>
      <w:bookmarkEnd w:id="51"/>
      <w:bookmarkEnd w:id="52"/>
      <w:bookmarkEnd w:id="53"/>
      <w:r w:rsidRPr="00365757">
        <w:rPr>
          <w:b/>
        </w:rPr>
        <w:t xml:space="preserve"> </w:t>
      </w:r>
    </w:p>
    <w:p w14:paraId="414A0786" w14:textId="15820165" w:rsidR="00DB103E" w:rsidRPr="00FE4DEA" w:rsidRDefault="00252973" w:rsidP="00FE4DEA">
      <w:pPr>
        <w:ind w:left="360"/>
      </w:pPr>
      <w:r w:rsidRPr="00AE084C">
        <w:t xml:space="preserve">Zoals het Kwaliteitskader aangeeft </w:t>
      </w:r>
      <w:r w:rsidR="00085A71" w:rsidRPr="00AE084C">
        <w:t>krijgen zorgverleners en zorgorganisaties de verantwoordelijkheid en het vertrouwen om in de lokale context van de dagelijkse praktijk samen continu aan verbetering te werken van kwaliteit van zorg en ondersteuning waarbij de nadruk ligt op een dynamisch ontwikkelproces van samen leren en verbeteren. Dat is niet vrijblijvend maar vraagt om continu werken aan verbetering als norm voor een goede zorgorganisatie en professionele medewerkers. In 202</w:t>
      </w:r>
      <w:r w:rsidR="00AE084C">
        <w:t xml:space="preserve">1 </w:t>
      </w:r>
      <w:r w:rsidR="00085A71" w:rsidRPr="00AE084C">
        <w:t>is hier met ondersteuning van Waardigheid en Trots en inzet van velen aan gewerkt.</w:t>
      </w:r>
      <w:r w:rsidR="003C1101" w:rsidRPr="00AE084C">
        <w:t xml:space="preserve"> De feedback van </w:t>
      </w:r>
      <w:r w:rsidR="00C56149" w:rsidRPr="00AE084C">
        <w:t xml:space="preserve">Cliëntenraad, Ondernemingsraad en </w:t>
      </w:r>
      <w:r w:rsidR="003C1101" w:rsidRPr="00AE084C">
        <w:t xml:space="preserve">toezichthouders </w:t>
      </w:r>
      <w:r w:rsidR="00AE084C">
        <w:t>droeg bij aan het continu</w:t>
      </w:r>
      <w:r w:rsidR="004E13FB" w:rsidRPr="00AE084C">
        <w:t xml:space="preserve"> te verbeteren.</w:t>
      </w:r>
      <w:r w:rsidR="00DB103E" w:rsidRPr="00AE084C">
        <w:t xml:space="preserve"> </w:t>
      </w:r>
    </w:p>
    <w:p w14:paraId="500F703A" w14:textId="77777777" w:rsidR="00C53CA6" w:rsidRDefault="00AB47F4" w:rsidP="00245931">
      <w:pPr>
        <w:pStyle w:val="Kop4"/>
        <w:numPr>
          <w:ilvl w:val="1"/>
          <w:numId w:val="4"/>
        </w:numPr>
      </w:pPr>
      <w:bookmarkStart w:id="54" w:name="_Toc106820658"/>
      <w:r>
        <w:t>Systematisch b</w:t>
      </w:r>
      <w:r w:rsidR="00C53CA6">
        <w:t>ewaken</w:t>
      </w:r>
      <w:r>
        <w:t>,</w:t>
      </w:r>
      <w:r w:rsidR="00C53CA6">
        <w:t xml:space="preserve"> beheersen en </w:t>
      </w:r>
      <w:r>
        <w:t>v</w:t>
      </w:r>
      <w:r w:rsidR="00C53CA6">
        <w:t>erbeteren van kwaliteit en veiligheid</w:t>
      </w:r>
      <w:bookmarkEnd w:id="54"/>
      <w:r w:rsidR="00C53CA6">
        <w:t xml:space="preserve"> </w:t>
      </w:r>
    </w:p>
    <w:p w14:paraId="77D1DCDB" w14:textId="77777777" w:rsidR="00AB47F4" w:rsidRPr="00225D54" w:rsidRDefault="00C963A7" w:rsidP="009001C2">
      <w:pPr>
        <w:pStyle w:val="Geenafstand"/>
        <w:ind w:left="360"/>
      </w:pPr>
      <w:r w:rsidRPr="00225D54">
        <w:t>De zorgaanbieder bewaakt, beheerst en verbeter</w:t>
      </w:r>
      <w:r w:rsidR="00A31CF5" w:rsidRPr="00225D54">
        <w:t>t</w:t>
      </w:r>
      <w:r w:rsidRPr="00225D54">
        <w:t xml:space="preserve"> systematisch de kwaliteit en veiligheid van de zorg</w:t>
      </w:r>
      <w:r w:rsidR="00980CC9" w:rsidRPr="00225D54">
        <w:t xml:space="preserve"> (norm 3.2)</w:t>
      </w:r>
    </w:p>
    <w:p w14:paraId="13140280" w14:textId="03DE8DC0" w:rsidR="00252973" w:rsidRPr="00E51E18" w:rsidRDefault="00F17C1A" w:rsidP="00E51E18">
      <w:pPr>
        <w:ind w:left="360"/>
        <w:rPr>
          <w:rFonts w:cstheme="minorHAnsi"/>
          <w:bCs/>
        </w:rPr>
      </w:pPr>
      <w:r w:rsidRPr="00585F6B">
        <w:rPr>
          <w:rFonts w:cstheme="minorHAnsi"/>
          <w:bCs/>
        </w:rPr>
        <w:t xml:space="preserve">Het borgen van het kwaliteitsbeleid en de implementatie daarvan </w:t>
      </w:r>
      <w:r w:rsidR="004E13FB" w:rsidRPr="00585F6B">
        <w:rPr>
          <w:rFonts w:cstheme="minorHAnsi"/>
          <w:bCs/>
        </w:rPr>
        <w:t xml:space="preserve">vraagt </w:t>
      </w:r>
      <w:r w:rsidR="008C0B98" w:rsidRPr="00585F6B">
        <w:rPr>
          <w:rFonts w:cstheme="minorHAnsi"/>
          <w:bCs/>
        </w:rPr>
        <w:t>om een samenhangend systeem tussen de dagelijkse praktijk rondom een individuele cliënt</w:t>
      </w:r>
      <w:r w:rsidR="00A74A89" w:rsidRPr="00585F6B">
        <w:rPr>
          <w:rFonts w:cstheme="minorHAnsi"/>
          <w:bCs/>
        </w:rPr>
        <w:t xml:space="preserve">, het </w:t>
      </w:r>
      <w:r w:rsidR="008C0B98" w:rsidRPr="00585F6B">
        <w:rPr>
          <w:rFonts w:cstheme="minorHAnsi"/>
          <w:bCs/>
        </w:rPr>
        <w:t>leren in het team</w:t>
      </w:r>
      <w:r w:rsidR="0089032A" w:rsidRPr="00585F6B">
        <w:rPr>
          <w:rFonts w:cstheme="minorHAnsi"/>
          <w:bCs/>
        </w:rPr>
        <w:t xml:space="preserve">, </w:t>
      </w:r>
      <w:r w:rsidR="008C0B98" w:rsidRPr="00585F6B">
        <w:rPr>
          <w:rFonts w:cstheme="minorHAnsi"/>
          <w:bCs/>
        </w:rPr>
        <w:t>leren op MT</w:t>
      </w:r>
      <w:r w:rsidR="0089032A" w:rsidRPr="00585F6B">
        <w:rPr>
          <w:rFonts w:cstheme="minorHAnsi"/>
          <w:bCs/>
        </w:rPr>
        <w:t xml:space="preserve">- </w:t>
      </w:r>
      <w:r w:rsidR="008C0B98" w:rsidRPr="00585F6B">
        <w:rPr>
          <w:rFonts w:cstheme="minorHAnsi"/>
          <w:bCs/>
        </w:rPr>
        <w:t xml:space="preserve">en bestuursniveau en elkaar daarbij op alle lagen samenhangend ondersteunen. </w:t>
      </w:r>
      <w:r w:rsidR="00FA5CFA">
        <w:rPr>
          <w:rFonts w:cstheme="minorHAnsi"/>
          <w:bCs/>
        </w:rPr>
        <w:t xml:space="preserve">                </w:t>
      </w:r>
      <w:r w:rsidR="00444D02" w:rsidRPr="00585F6B">
        <w:rPr>
          <w:rFonts w:cstheme="minorHAnsi"/>
          <w:bCs/>
        </w:rPr>
        <w:t xml:space="preserve">Door het methodisch werken aan het zorgplan, </w:t>
      </w:r>
      <w:r w:rsidR="00B300E8" w:rsidRPr="00585F6B">
        <w:rPr>
          <w:rFonts w:cstheme="minorHAnsi"/>
          <w:bCs/>
        </w:rPr>
        <w:t>de kwaliteit ervan te toetsen,</w:t>
      </w:r>
      <w:r w:rsidR="002E3BFC" w:rsidRPr="00585F6B">
        <w:rPr>
          <w:rFonts w:cstheme="minorHAnsi"/>
          <w:bCs/>
        </w:rPr>
        <w:t xml:space="preserve"> en</w:t>
      </w:r>
      <w:r w:rsidR="00B300E8" w:rsidRPr="00585F6B">
        <w:rPr>
          <w:rFonts w:cstheme="minorHAnsi"/>
          <w:bCs/>
        </w:rPr>
        <w:t xml:space="preserve"> door </w:t>
      </w:r>
      <w:r w:rsidR="00444D02" w:rsidRPr="00585F6B">
        <w:rPr>
          <w:rFonts w:cstheme="minorHAnsi"/>
          <w:bCs/>
        </w:rPr>
        <w:t xml:space="preserve">het </w:t>
      </w:r>
      <w:r w:rsidR="007E03CE" w:rsidRPr="00585F6B">
        <w:rPr>
          <w:rFonts w:cstheme="minorHAnsi"/>
          <w:bCs/>
        </w:rPr>
        <w:t xml:space="preserve">bespreken, verantwoorden en reflecteren </w:t>
      </w:r>
      <w:r w:rsidR="002E3BFC" w:rsidRPr="00585F6B">
        <w:rPr>
          <w:rFonts w:cstheme="minorHAnsi"/>
          <w:bCs/>
        </w:rPr>
        <w:t xml:space="preserve">van kwalitatieve thema‘s </w:t>
      </w:r>
      <w:r w:rsidR="007E03CE" w:rsidRPr="00585F6B">
        <w:rPr>
          <w:rFonts w:cstheme="minorHAnsi"/>
          <w:bCs/>
        </w:rPr>
        <w:t xml:space="preserve">in </w:t>
      </w:r>
      <w:r w:rsidR="00B300E8" w:rsidRPr="00585F6B">
        <w:rPr>
          <w:rFonts w:cstheme="minorHAnsi"/>
          <w:bCs/>
        </w:rPr>
        <w:t>commissie</w:t>
      </w:r>
      <w:r w:rsidR="00DC128A" w:rsidRPr="00585F6B">
        <w:rPr>
          <w:rFonts w:cstheme="minorHAnsi"/>
          <w:bCs/>
        </w:rPr>
        <w:t>s</w:t>
      </w:r>
      <w:r w:rsidR="00B300E8" w:rsidRPr="00585F6B">
        <w:rPr>
          <w:rFonts w:cstheme="minorHAnsi"/>
          <w:bCs/>
        </w:rPr>
        <w:t xml:space="preserve">, </w:t>
      </w:r>
      <w:r w:rsidR="00585F6B" w:rsidRPr="00585F6B">
        <w:rPr>
          <w:rFonts w:cstheme="minorHAnsi"/>
          <w:bCs/>
        </w:rPr>
        <w:t xml:space="preserve">opstellen van </w:t>
      </w:r>
      <w:r w:rsidR="00B300E8" w:rsidRPr="00585F6B">
        <w:rPr>
          <w:rFonts w:cstheme="minorHAnsi"/>
          <w:bCs/>
        </w:rPr>
        <w:t xml:space="preserve">voortgangsrapportages </w:t>
      </w:r>
      <w:r w:rsidR="00585F6B" w:rsidRPr="00585F6B">
        <w:rPr>
          <w:rFonts w:cstheme="minorHAnsi"/>
          <w:bCs/>
        </w:rPr>
        <w:t xml:space="preserve">voor MT </w:t>
      </w:r>
      <w:r w:rsidR="00B300E8" w:rsidRPr="00585F6B">
        <w:rPr>
          <w:rFonts w:cstheme="minorHAnsi"/>
          <w:bCs/>
        </w:rPr>
        <w:t xml:space="preserve">en </w:t>
      </w:r>
      <w:r w:rsidR="00E51E18">
        <w:rPr>
          <w:rFonts w:cstheme="minorHAnsi"/>
          <w:bCs/>
        </w:rPr>
        <w:t xml:space="preserve">medezeggenschap werd in 2021 een stap gezet naar borging van kwaliteit. </w:t>
      </w:r>
      <w:r w:rsidR="00252973" w:rsidRPr="00E51E18">
        <w:rPr>
          <w:rFonts w:cstheme="minorHAnsi"/>
          <w:bCs/>
        </w:rPr>
        <w:t>De Kwaliteitskalender voorzag het MT van een planning om te kunnen monitoren</w:t>
      </w:r>
      <w:r w:rsidR="00AB47F4" w:rsidRPr="00E51E18">
        <w:rPr>
          <w:rFonts w:cstheme="minorHAnsi"/>
          <w:bCs/>
        </w:rPr>
        <w:t xml:space="preserve"> </w:t>
      </w:r>
      <w:r w:rsidR="000A7D59" w:rsidRPr="00E51E18">
        <w:rPr>
          <w:rFonts w:cstheme="minorHAnsi"/>
          <w:bCs/>
        </w:rPr>
        <w:t>via</w:t>
      </w:r>
      <w:r w:rsidR="00252973" w:rsidRPr="00E51E18">
        <w:rPr>
          <w:rFonts w:cstheme="minorHAnsi"/>
          <w:bCs/>
        </w:rPr>
        <w:t>:</w:t>
      </w:r>
    </w:p>
    <w:p w14:paraId="01B09D2E" w14:textId="77777777" w:rsidR="00252973" w:rsidRPr="00E51E18" w:rsidRDefault="00252973" w:rsidP="00245931">
      <w:pPr>
        <w:pStyle w:val="Lijstalinea"/>
        <w:numPr>
          <w:ilvl w:val="0"/>
          <w:numId w:val="7"/>
        </w:numPr>
        <w:rPr>
          <w:rFonts w:cstheme="minorHAnsi"/>
          <w:bCs/>
        </w:rPr>
      </w:pPr>
      <w:r w:rsidRPr="00E51E18">
        <w:rPr>
          <w:rFonts w:cstheme="minorHAnsi"/>
          <w:bCs/>
        </w:rPr>
        <w:t xml:space="preserve">Audits (cliëntdossiers, medicatieveiligheid en Hygiëne- en infectiepreventie), </w:t>
      </w:r>
    </w:p>
    <w:p w14:paraId="6F8A956C" w14:textId="77777777" w:rsidR="00252973" w:rsidRPr="00E51E18" w:rsidRDefault="00252973" w:rsidP="00245931">
      <w:pPr>
        <w:pStyle w:val="Lijstalinea"/>
        <w:numPr>
          <w:ilvl w:val="0"/>
          <w:numId w:val="6"/>
        </w:numPr>
        <w:rPr>
          <w:rFonts w:cstheme="minorHAnsi"/>
          <w:bCs/>
        </w:rPr>
      </w:pPr>
      <w:r w:rsidRPr="00E51E18">
        <w:rPr>
          <w:rFonts w:cstheme="minorHAnsi"/>
          <w:bCs/>
        </w:rPr>
        <w:t xml:space="preserve">Commissievergaderingen </w:t>
      </w:r>
      <w:r w:rsidR="00C56149" w:rsidRPr="00E51E18">
        <w:rPr>
          <w:rFonts w:cstheme="minorHAnsi"/>
          <w:bCs/>
        </w:rPr>
        <w:t xml:space="preserve">- </w:t>
      </w:r>
      <w:r w:rsidRPr="00E51E18">
        <w:rPr>
          <w:rFonts w:cstheme="minorHAnsi"/>
          <w:bCs/>
        </w:rPr>
        <w:t xml:space="preserve">MVA, Wzd, K&amp;V, H&amp;I, farmaceutisch overleg en BHV i.o. </w:t>
      </w:r>
    </w:p>
    <w:p w14:paraId="3293346B" w14:textId="77777777" w:rsidR="009D5447" w:rsidRPr="00E51E18" w:rsidRDefault="00252973" w:rsidP="00245931">
      <w:pPr>
        <w:pStyle w:val="Lijstalinea"/>
        <w:numPr>
          <w:ilvl w:val="0"/>
          <w:numId w:val="6"/>
        </w:numPr>
        <w:rPr>
          <w:rFonts w:cstheme="minorHAnsi"/>
          <w:bCs/>
        </w:rPr>
      </w:pPr>
      <w:r w:rsidRPr="00E51E18">
        <w:rPr>
          <w:rFonts w:cstheme="minorHAnsi"/>
          <w:bCs/>
        </w:rPr>
        <w:t xml:space="preserve">Metingen van zorginhoudelijke kwaliteitsindicatoren </w:t>
      </w:r>
      <w:r w:rsidR="00085A71" w:rsidRPr="00E51E18">
        <w:rPr>
          <w:rFonts w:cstheme="minorHAnsi"/>
          <w:bCs/>
        </w:rPr>
        <w:t>(intern en extern).</w:t>
      </w:r>
    </w:p>
    <w:p w14:paraId="02C5C664" w14:textId="77777777" w:rsidR="00B26C4F" w:rsidRDefault="00E51E18" w:rsidP="0025614E">
      <w:pPr>
        <w:rPr>
          <w:i/>
          <w:iCs/>
        </w:rPr>
      </w:pPr>
      <w:r w:rsidRPr="00E51E18">
        <w:t>Covid-19, met als gevolg een hoger percentage ziekteverzuim, maakte het qua bezetting lastig om tijd en gelegenheid vrij te maken continuïteit aan te brengen</w:t>
      </w:r>
      <w:r w:rsidR="00180D7E">
        <w:t xml:space="preserve"> in het </w:t>
      </w:r>
      <w:r w:rsidR="00DF6F62" w:rsidRPr="00B26C4F">
        <w:t>systematisch reflecteren</w:t>
      </w:r>
      <w:r w:rsidR="00B26C4F">
        <w:t xml:space="preserve">, een voorwaarde om te kunnen leren en verbeteren. </w:t>
      </w:r>
    </w:p>
    <w:p w14:paraId="6A0529FF" w14:textId="484B1086" w:rsidR="00694C0D" w:rsidRPr="003B5DC9" w:rsidRDefault="00DB103E" w:rsidP="00180D7E">
      <w:pPr>
        <w:pStyle w:val="Kop4"/>
        <w:rPr>
          <w:color w:val="FF0000"/>
        </w:rPr>
      </w:pPr>
      <w:r w:rsidRPr="003B5DC9">
        <w:rPr>
          <w:color w:val="FF0000"/>
        </w:rPr>
        <w:t xml:space="preserve"> </w:t>
      </w:r>
    </w:p>
    <w:p w14:paraId="63291E62" w14:textId="77777777" w:rsidR="0081246D" w:rsidRPr="003A5D1F" w:rsidRDefault="00180BD7" w:rsidP="00245931">
      <w:pPr>
        <w:pStyle w:val="Kop4"/>
        <w:numPr>
          <w:ilvl w:val="1"/>
          <w:numId w:val="4"/>
        </w:numPr>
      </w:pPr>
      <w:bookmarkStart w:id="55" w:name="_Toc106820659"/>
      <w:r w:rsidRPr="003A5D1F">
        <w:t>Lerend netwerk</w:t>
      </w:r>
      <w:bookmarkEnd w:id="55"/>
      <w:r w:rsidRPr="003A5D1F">
        <w:t xml:space="preserve"> </w:t>
      </w:r>
    </w:p>
    <w:p w14:paraId="3B099796" w14:textId="61F9E9FF" w:rsidR="00E6016E" w:rsidRDefault="00466FD7" w:rsidP="00D90CED">
      <w:pPr>
        <w:rPr>
          <w:color w:val="FF0000"/>
        </w:rPr>
      </w:pPr>
      <w:r w:rsidRPr="00E6016E">
        <w:t xml:space="preserve">Het lerend netwerk waar Malderburch onderdeel van uitmaakt bestaat uit </w:t>
      </w:r>
      <w:r w:rsidR="00BD4013" w:rsidRPr="00E6016E">
        <w:t xml:space="preserve">de </w:t>
      </w:r>
      <w:r w:rsidR="003341A2" w:rsidRPr="00E6016E">
        <w:t>zorgorganisaties O</w:t>
      </w:r>
      <w:r w:rsidR="00343168" w:rsidRPr="00E6016E">
        <w:t>ud</w:t>
      </w:r>
      <w:r w:rsidR="00BD4013" w:rsidRPr="00E6016E">
        <w:t xml:space="preserve"> </w:t>
      </w:r>
      <w:r w:rsidR="003341A2" w:rsidRPr="00E6016E">
        <w:t>B</w:t>
      </w:r>
      <w:r w:rsidR="00BD4013" w:rsidRPr="00E6016E">
        <w:t>urger</w:t>
      </w:r>
      <w:r w:rsidR="00343168" w:rsidRPr="00E6016E">
        <w:t xml:space="preserve">en </w:t>
      </w:r>
      <w:r w:rsidR="003341A2" w:rsidRPr="00E6016E">
        <w:t>G</w:t>
      </w:r>
      <w:r w:rsidR="00BD4013" w:rsidRPr="00E6016E">
        <w:t>asthuis (OBG)</w:t>
      </w:r>
      <w:r w:rsidR="003341A2" w:rsidRPr="00E6016E">
        <w:t>, Huize Rosa en Luciver</w:t>
      </w:r>
      <w:r w:rsidR="00DB1E90">
        <w:t>,</w:t>
      </w:r>
      <w:r w:rsidR="00975674">
        <w:t xml:space="preserve"> Huize St</w:t>
      </w:r>
      <w:r w:rsidR="008918A4" w:rsidRPr="00E6016E">
        <w:t>.</w:t>
      </w:r>
      <w:r w:rsidR="00975674">
        <w:t xml:space="preserve"> Anna-Boxmeer is in 2021 </w:t>
      </w:r>
      <w:r w:rsidR="00DB1E90">
        <w:t>toegevoegd.</w:t>
      </w:r>
      <w:r w:rsidR="008918A4" w:rsidRPr="00E6016E">
        <w:t xml:space="preserve"> </w:t>
      </w:r>
      <w:r w:rsidR="00343168" w:rsidRPr="00E6016E">
        <w:t>D</w:t>
      </w:r>
      <w:r w:rsidR="009001C2" w:rsidRPr="00E6016E">
        <w:t xml:space="preserve">eze samenwerking </w:t>
      </w:r>
      <w:r w:rsidR="00343168" w:rsidRPr="00E6016E">
        <w:t>is in overeenkomst vastgelegd.</w:t>
      </w:r>
      <w:r w:rsidR="00343168" w:rsidRPr="003B5DC9">
        <w:rPr>
          <w:color w:val="FF0000"/>
        </w:rPr>
        <w:t xml:space="preserve"> </w:t>
      </w:r>
    </w:p>
    <w:p w14:paraId="34494E73" w14:textId="6EEF5774" w:rsidR="00B425E8" w:rsidRPr="00455CC5" w:rsidRDefault="005B75A8" w:rsidP="00D90CED">
      <w:r w:rsidRPr="00455CC5">
        <w:t xml:space="preserve">Er vindt </w:t>
      </w:r>
      <w:r w:rsidR="00466FD7" w:rsidRPr="00455CC5">
        <w:t>s</w:t>
      </w:r>
      <w:r w:rsidR="00343168" w:rsidRPr="00455CC5">
        <w:t>tructure</w:t>
      </w:r>
      <w:r w:rsidR="00D51A2E" w:rsidRPr="00455CC5">
        <w:t>el</w:t>
      </w:r>
      <w:r w:rsidR="00343168" w:rsidRPr="00455CC5">
        <w:t xml:space="preserve"> overleg plaats tussen de Raden van Bestuur, de HR -</w:t>
      </w:r>
      <w:r w:rsidR="007D23D9">
        <w:t>adviseurs/</w:t>
      </w:r>
      <w:r w:rsidR="00C534A9">
        <w:t>HR-</w:t>
      </w:r>
      <w:r w:rsidR="00343168" w:rsidRPr="00455CC5">
        <w:t>managers</w:t>
      </w:r>
      <w:r w:rsidR="002B6EEE">
        <w:t xml:space="preserve"> en </w:t>
      </w:r>
      <w:r w:rsidR="00C534A9">
        <w:t xml:space="preserve">de </w:t>
      </w:r>
      <w:r w:rsidR="007A4B41" w:rsidRPr="00AB10D2">
        <w:t>managers</w:t>
      </w:r>
      <w:r w:rsidR="00C534A9" w:rsidRPr="00AB10D2">
        <w:t xml:space="preserve"> zorg en</w:t>
      </w:r>
      <w:r w:rsidR="00AB10D2" w:rsidRPr="00AB10D2">
        <w:t>/</w:t>
      </w:r>
      <w:r w:rsidR="00C534A9" w:rsidRPr="00AB10D2">
        <w:t>of -</w:t>
      </w:r>
      <w:r w:rsidR="007A4B41" w:rsidRPr="00AB10D2">
        <w:t xml:space="preserve">bedrijfsvoering </w:t>
      </w:r>
      <w:r w:rsidR="007A4B41" w:rsidRPr="00455CC5">
        <w:t>v</w:t>
      </w:r>
      <w:r w:rsidR="00343168" w:rsidRPr="00455CC5">
        <w:t>an de vier organisaties</w:t>
      </w:r>
      <w:r w:rsidR="002B6EEE">
        <w:t>. Doel hiervan is het delen van k</w:t>
      </w:r>
      <w:r w:rsidR="00D51A2E" w:rsidRPr="00455CC5">
        <w:t>ennis</w:t>
      </w:r>
      <w:r w:rsidR="002B6EEE">
        <w:t xml:space="preserve">, </w:t>
      </w:r>
      <w:r w:rsidR="00CC2B3A" w:rsidRPr="00455CC5">
        <w:t>leren</w:t>
      </w:r>
      <w:r w:rsidR="00D51A2E" w:rsidRPr="00455CC5">
        <w:t xml:space="preserve"> van elkaar of gezamenlijk </w:t>
      </w:r>
      <w:r w:rsidR="002B6EEE">
        <w:t>ops</w:t>
      </w:r>
      <w:r w:rsidR="00D51A2E" w:rsidRPr="00455CC5">
        <w:t xml:space="preserve">tellen </w:t>
      </w:r>
      <w:r w:rsidR="002B6EEE">
        <w:t xml:space="preserve">van beleid </w:t>
      </w:r>
      <w:r w:rsidR="00D90CED" w:rsidRPr="00455CC5">
        <w:t xml:space="preserve">op </w:t>
      </w:r>
      <w:r w:rsidR="00D51A2E" w:rsidRPr="00455CC5">
        <w:t>bepaalde overstijgende t</w:t>
      </w:r>
      <w:r w:rsidR="00D90CED" w:rsidRPr="00455CC5">
        <w:t>hema ’s</w:t>
      </w:r>
      <w:r w:rsidR="00D51A2E" w:rsidRPr="00455CC5">
        <w:t xml:space="preserve">. </w:t>
      </w:r>
      <w:r w:rsidR="009001C2" w:rsidRPr="00455CC5">
        <w:t xml:space="preserve">     </w:t>
      </w:r>
    </w:p>
    <w:p w14:paraId="690BB679" w14:textId="7383D707" w:rsidR="007A4B41" w:rsidRPr="00455CC5" w:rsidRDefault="00B425E8" w:rsidP="00455CC5">
      <w:r w:rsidRPr="00455CC5">
        <w:t xml:space="preserve">Verder hebben de (praktijk)opleiders van het lerend netwerk </w:t>
      </w:r>
      <w:r w:rsidR="00DD4490">
        <w:t>drie</w:t>
      </w:r>
      <w:r w:rsidRPr="00455CC5">
        <w:t xml:space="preserve"> keer een bijeenkomst over samenwerking, samen cursus aanbieden en leren in het algemeen. Maar ook vragen als ‘’ zou je             stages intercollegiaal kunnen aanbieden’ komen aan de orde. Er is een aanzet gemaakt tot samenwerking, </w:t>
      </w:r>
      <w:r w:rsidR="00455CC5" w:rsidRPr="00455CC5">
        <w:t>met de bedoeling het opleiden en bieden van werkbegeleiding in</w:t>
      </w:r>
      <w:r w:rsidRPr="00455CC5">
        <w:t xml:space="preserve"> praktische zin </w:t>
      </w:r>
      <w:r w:rsidR="00455CC5" w:rsidRPr="00455CC5">
        <w:t xml:space="preserve">te </w:t>
      </w:r>
      <w:r w:rsidRPr="00455CC5">
        <w:t>borgen.</w:t>
      </w:r>
    </w:p>
    <w:p w14:paraId="4C6968F6" w14:textId="51C353B2" w:rsidR="00991285" w:rsidRPr="005662D0" w:rsidRDefault="00D90CED" w:rsidP="005662D0">
      <w:pPr>
        <w:pStyle w:val="Geenafstand"/>
      </w:pPr>
      <w:r w:rsidRPr="003B5DC9">
        <w:t xml:space="preserve">De Cliëntenraden </w:t>
      </w:r>
      <w:r w:rsidR="009001C2" w:rsidRPr="003B5DC9">
        <w:t>van de vier organisaties in</w:t>
      </w:r>
      <w:r w:rsidR="00D51A2E" w:rsidRPr="003B5DC9">
        <w:t xml:space="preserve"> het lerend netwerk </w:t>
      </w:r>
      <w:r w:rsidR="00E4371D">
        <w:t xml:space="preserve">zijn </w:t>
      </w:r>
      <w:r w:rsidR="009C53B8">
        <w:t xml:space="preserve">vanwege Covid-19 </w:t>
      </w:r>
      <w:r w:rsidR="00021DE3">
        <w:t xml:space="preserve">eenmaal </w:t>
      </w:r>
      <w:r w:rsidR="00DB1E90">
        <w:t>bijeengeweest</w:t>
      </w:r>
      <w:r w:rsidR="009C53B8">
        <w:t xml:space="preserve">, </w:t>
      </w:r>
      <w:r w:rsidR="00E4371D">
        <w:t xml:space="preserve">in oktober 2021. </w:t>
      </w:r>
      <w:r w:rsidR="00F77DCB">
        <w:t xml:space="preserve">De intentie </w:t>
      </w:r>
      <w:r w:rsidR="00184A63">
        <w:t xml:space="preserve">is </w:t>
      </w:r>
      <w:r w:rsidR="00F2792F">
        <w:t xml:space="preserve">drie </w:t>
      </w:r>
      <w:r w:rsidR="00F2792F">
        <w:rPr>
          <w:rFonts w:cstheme="minorHAnsi"/>
        </w:rPr>
        <w:t>à</w:t>
      </w:r>
      <w:r w:rsidR="00F2792F">
        <w:t xml:space="preserve"> </w:t>
      </w:r>
      <w:r w:rsidR="00184A63">
        <w:t>vier keer per jaar samen te komen.</w:t>
      </w:r>
      <w:r w:rsidR="00E4371D">
        <w:t xml:space="preserve"> </w:t>
      </w:r>
      <w:r w:rsidR="005E5A7C">
        <w:t xml:space="preserve">Aan de hand van de agenda </w:t>
      </w:r>
      <w:r w:rsidR="00712613">
        <w:t>be</w:t>
      </w:r>
      <w:r w:rsidR="005E5A7C">
        <w:t>spraken zij onderwerpen</w:t>
      </w:r>
      <w:r w:rsidR="00B71CEC">
        <w:t xml:space="preserve"> als</w:t>
      </w:r>
      <w:r w:rsidR="009649AE" w:rsidRPr="00274D9F">
        <w:rPr>
          <w:rFonts w:cstheme="minorHAnsi"/>
        </w:rPr>
        <w:t xml:space="preserve"> </w:t>
      </w:r>
      <w:r w:rsidR="00B71CEC">
        <w:rPr>
          <w:rFonts w:cstheme="minorHAnsi"/>
        </w:rPr>
        <w:t>d</w:t>
      </w:r>
      <w:r w:rsidR="00274D9F" w:rsidRPr="00274D9F">
        <w:t>e overdracht en rapportage door medewerkers</w:t>
      </w:r>
      <w:r w:rsidR="005D6B79">
        <w:t xml:space="preserve">, </w:t>
      </w:r>
      <w:r w:rsidR="0035500D">
        <w:t xml:space="preserve">de </w:t>
      </w:r>
      <w:r w:rsidR="00E70CCD">
        <w:t xml:space="preserve">inzet van </w:t>
      </w:r>
      <w:r w:rsidR="00274D9F" w:rsidRPr="00274D9F">
        <w:t>invalkrachten</w:t>
      </w:r>
      <w:r w:rsidR="00E70CCD">
        <w:t>,</w:t>
      </w:r>
      <w:r w:rsidR="00C2299F">
        <w:t xml:space="preserve"> omgaan met </w:t>
      </w:r>
      <w:r w:rsidR="00274D9F" w:rsidRPr="00274D9F">
        <w:rPr>
          <w:rFonts w:cstheme="minorHAnsi"/>
        </w:rPr>
        <w:t>eenzaamheid</w:t>
      </w:r>
      <w:r w:rsidR="00C2299F">
        <w:rPr>
          <w:rFonts w:cstheme="minorHAnsi"/>
        </w:rPr>
        <w:t xml:space="preserve">; </w:t>
      </w:r>
      <w:r w:rsidR="00274D9F" w:rsidRPr="00274D9F">
        <w:rPr>
          <w:rFonts w:cstheme="minorHAnsi"/>
        </w:rPr>
        <w:t>communicatie met de achterban</w:t>
      </w:r>
      <w:r w:rsidR="007F6C15">
        <w:rPr>
          <w:rFonts w:cstheme="minorHAnsi"/>
        </w:rPr>
        <w:t>;</w:t>
      </w:r>
      <w:r w:rsidR="00C2299F" w:rsidRPr="00C2299F">
        <w:rPr>
          <w:rFonts w:cstheme="minorHAnsi"/>
        </w:rPr>
        <w:t xml:space="preserve"> r</w:t>
      </w:r>
      <w:r w:rsidR="00274D9F" w:rsidRPr="00C2299F">
        <w:rPr>
          <w:rFonts w:cstheme="minorHAnsi"/>
        </w:rPr>
        <w:t xml:space="preserve">ookbeleid (in de </w:t>
      </w:r>
      <w:r w:rsidR="00DB1E90" w:rsidRPr="0000414C">
        <w:rPr>
          <w:rFonts w:cstheme="minorHAnsi"/>
        </w:rPr>
        <w:t>privéruimten</w:t>
      </w:r>
      <w:r w:rsidR="00274D9F" w:rsidRPr="0000414C">
        <w:rPr>
          <w:rFonts w:cstheme="minorHAnsi"/>
        </w:rPr>
        <w:t>)</w:t>
      </w:r>
      <w:r w:rsidR="007F6C15" w:rsidRPr="0000414C">
        <w:rPr>
          <w:rFonts w:cstheme="minorHAnsi"/>
        </w:rPr>
        <w:t>;</w:t>
      </w:r>
      <w:r w:rsidR="0000414C">
        <w:rPr>
          <w:rFonts w:cstheme="minorHAnsi"/>
        </w:rPr>
        <w:t xml:space="preserve"> d</w:t>
      </w:r>
      <w:r w:rsidR="00C2299F" w:rsidRPr="0000414C">
        <w:rPr>
          <w:rFonts w:cstheme="minorHAnsi"/>
        </w:rPr>
        <w:t>e</w:t>
      </w:r>
      <w:r w:rsidR="00C2299F" w:rsidRPr="007F6C15">
        <w:rPr>
          <w:rFonts w:cstheme="minorHAnsi"/>
        </w:rPr>
        <w:t xml:space="preserve"> u</w:t>
      </w:r>
      <w:r w:rsidR="00274D9F" w:rsidRPr="007F6C15">
        <w:rPr>
          <w:rFonts w:cstheme="minorHAnsi"/>
        </w:rPr>
        <w:t>itvoering van de wet Zorg en Dwang</w:t>
      </w:r>
      <w:r w:rsidR="00082C96">
        <w:rPr>
          <w:rFonts w:cstheme="minorHAnsi"/>
        </w:rPr>
        <w:t xml:space="preserve">. </w:t>
      </w:r>
    </w:p>
    <w:p w14:paraId="5919E694" w14:textId="20A09B10" w:rsidR="0082459A" w:rsidRPr="005662D0" w:rsidRDefault="00B755A2">
      <w:pPr>
        <w:rPr>
          <w:b/>
          <w:bCs/>
        </w:rPr>
      </w:pPr>
      <w:r w:rsidRPr="005662D0">
        <w:rPr>
          <w:b/>
          <w:bCs/>
        </w:rPr>
        <w:lastRenderedPageBreak/>
        <w:t xml:space="preserve">Leren en verbeteren </w:t>
      </w:r>
    </w:p>
    <w:tbl>
      <w:tblPr>
        <w:tblStyle w:val="Tabelraster"/>
        <w:tblW w:w="9067" w:type="dxa"/>
        <w:tblLook w:val="04A0" w:firstRow="1" w:lastRow="0" w:firstColumn="1" w:lastColumn="0" w:noHBand="0" w:noVBand="1"/>
      </w:tblPr>
      <w:tblGrid>
        <w:gridCol w:w="9067"/>
      </w:tblGrid>
      <w:tr w:rsidR="0085643D" w14:paraId="0E806726" w14:textId="77777777" w:rsidTr="00831920">
        <w:tc>
          <w:tcPr>
            <w:tcW w:w="9067" w:type="dxa"/>
          </w:tcPr>
          <w:p w14:paraId="5FBA70A6" w14:textId="594192D4" w:rsidR="0085643D" w:rsidRDefault="0026446B" w:rsidP="002B5815">
            <w:r>
              <w:t>Conclusie</w:t>
            </w:r>
            <w:r w:rsidR="0085643D">
              <w:t xml:space="preserve"> volgens locatie en coach </w:t>
            </w:r>
            <w:r w:rsidR="00F2792F">
              <w:t>– november 2021</w:t>
            </w:r>
          </w:p>
        </w:tc>
      </w:tr>
      <w:tr w:rsidR="0085643D" w14:paraId="55E2BFE2" w14:textId="77777777" w:rsidTr="00831920">
        <w:tc>
          <w:tcPr>
            <w:tcW w:w="9067" w:type="dxa"/>
            <w:shd w:val="clear" w:color="auto" w:fill="92D050"/>
          </w:tcPr>
          <w:p w14:paraId="40A35AE4" w14:textId="77777777" w:rsidR="0085643D" w:rsidRDefault="0085643D" w:rsidP="002B5815"/>
        </w:tc>
      </w:tr>
    </w:tbl>
    <w:p w14:paraId="0481AA1F" w14:textId="7DA4CAED" w:rsidR="0085643D" w:rsidRDefault="0085643D">
      <w:pPr>
        <w:rPr>
          <w:color w:val="FF0000"/>
        </w:rPr>
      </w:pPr>
    </w:p>
    <w:tbl>
      <w:tblPr>
        <w:tblStyle w:val="Tabelraster"/>
        <w:tblW w:w="0" w:type="auto"/>
        <w:tblLook w:val="04A0" w:firstRow="1" w:lastRow="0" w:firstColumn="1" w:lastColumn="0" w:noHBand="0" w:noVBand="1"/>
      </w:tblPr>
      <w:tblGrid>
        <w:gridCol w:w="9062"/>
      </w:tblGrid>
      <w:tr w:rsidR="001C3C24" w14:paraId="00037CCC" w14:textId="77777777" w:rsidTr="001C3C24">
        <w:tc>
          <w:tcPr>
            <w:tcW w:w="9062" w:type="dxa"/>
          </w:tcPr>
          <w:p w14:paraId="3200FB02" w14:textId="48CDD918" w:rsidR="001C3C24" w:rsidRDefault="006C2B23" w:rsidP="001C3C24">
            <w:pPr>
              <w:autoSpaceDE w:val="0"/>
              <w:autoSpaceDN w:val="0"/>
              <w:adjustRightInd w:val="0"/>
              <w:rPr>
                <w:rFonts w:cstheme="minorHAnsi"/>
                <w:b/>
                <w:sz w:val="20"/>
                <w:szCs w:val="20"/>
              </w:rPr>
            </w:pPr>
            <w:r>
              <w:rPr>
                <w:rFonts w:cstheme="minorHAnsi"/>
                <w:b/>
                <w:bCs/>
                <w:sz w:val="20"/>
                <w:szCs w:val="20"/>
              </w:rPr>
              <w:t>Eindevaluatie</w:t>
            </w:r>
            <w:r w:rsidR="001C3C24" w:rsidRPr="008D15BC">
              <w:rPr>
                <w:rFonts w:cstheme="minorHAnsi"/>
                <w:b/>
                <w:bCs/>
                <w:sz w:val="20"/>
                <w:szCs w:val="20"/>
              </w:rPr>
              <w:t xml:space="preserve"> en vervolg aanpak </w:t>
            </w:r>
            <w:r w:rsidR="00F2792F">
              <w:rPr>
                <w:rFonts w:cstheme="minorHAnsi"/>
                <w:b/>
                <w:bCs/>
                <w:sz w:val="20"/>
                <w:szCs w:val="20"/>
              </w:rPr>
              <w:t xml:space="preserve">Wol </w:t>
            </w:r>
          </w:p>
          <w:p w14:paraId="5316F334" w14:textId="77777777" w:rsidR="005049CB" w:rsidRPr="008D15BC" w:rsidRDefault="005049CB" w:rsidP="001C3C24">
            <w:pPr>
              <w:autoSpaceDE w:val="0"/>
              <w:autoSpaceDN w:val="0"/>
              <w:adjustRightInd w:val="0"/>
              <w:rPr>
                <w:rFonts w:cstheme="minorHAnsi"/>
                <w:sz w:val="20"/>
                <w:szCs w:val="20"/>
              </w:rPr>
            </w:pPr>
          </w:p>
          <w:p w14:paraId="6AAA4381" w14:textId="77777777" w:rsidR="001C3C24" w:rsidRPr="008D15BC" w:rsidRDefault="001C3C24" w:rsidP="00245931">
            <w:pPr>
              <w:pStyle w:val="Lijstalinea"/>
              <w:numPr>
                <w:ilvl w:val="0"/>
                <w:numId w:val="21"/>
              </w:numPr>
              <w:autoSpaceDE w:val="0"/>
              <w:autoSpaceDN w:val="0"/>
              <w:adjustRightInd w:val="0"/>
              <w:rPr>
                <w:rFonts w:cstheme="minorHAnsi"/>
                <w:sz w:val="20"/>
                <w:szCs w:val="20"/>
              </w:rPr>
            </w:pPr>
            <w:r w:rsidRPr="008D15BC">
              <w:rPr>
                <w:rFonts w:cstheme="minorHAnsi"/>
                <w:sz w:val="20"/>
                <w:szCs w:val="20"/>
              </w:rPr>
              <w:t xml:space="preserve">Leren en verbeteren is een cyclisch en continue proces in een organisatie. De structuur is hiervoor aanwezig zoals beschreven bij het thema Leiderschap. Het methodisch werken heeft veel aandacht gekregen zoals ook beschreven bij thema 1, Persoonsgerichte zorg. </w:t>
            </w:r>
          </w:p>
          <w:p w14:paraId="20ECAC84" w14:textId="77777777" w:rsidR="001C3C24" w:rsidRPr="008D15BC" w:rsidRDefault="001C3C24" w:rsidP="00245931">
            <w:pPr>
              <w:pStyle w:val="Lijstalinea"/>
              <w:numPr>
                <w:ilvl w:val="0"/>
                <w:numId w:val="21"/>
              </w:numPr>
              <w:autoSpaceDE w:val="0"/>
              <w:autoSpaceDN w:val="0"/>
              <w:adjustRightInd w:val="0"/>
              <w:rPr>
                <w:rFonts w:cstheme="minorHAnsi"/>
                <w:sz w:val="20"/>
                <w:szCs w:val="20"/>
              </w:rPr>
            </w:pPr>
            <w:r w:rsidRPr="008D15BC">
              <w:rPr>
                <w:rFonts w:cstheme="minorHAnsi"/>
                <w:sz w:val="20"/>
                <w:szCs w:val="20"/>
              </w:rPr>
              <w:t xml:space="preserve">In teams is er meer ruimte ontstaan voor inhoudelijke lerend overleg, bijvoorbeeld casuïstiek bespreking en gedragsspreekuren. </w:t>
            </w:r>
          </w:p>
          <w:p w14:paraId="32A31913" w14:textId="77777777" w:rsidR="001C3C24" w:rsidRPr="008D15BC" w:rsidRDefault="001C3C24" w:rsidP="00245931">
            <w:pPr>
              <w:pStyle w:val="Lijstalinea"/>
              <w:numPr>
                <w:ilvl w:val="0"/>
                <w:numId w:val="21"/>
              </w:numPr>
              <w:autoSpaceDE w:val="0"/>
              <w:autoSpaceDN w:val="0"/>
              <w:adjustRightInd w:val="0"/>
              <w:rPr>
                <w:rFonts w:cstheme="minorHAnsi"/>
                <w:sz w:val="20"/>
                <w:szCs w:val="20"/>
              </w:rPr>
            </w:pPr>
            <w:r w:rsidRPr="008D15BC">
              <w:rPr>
                <w:rFonts w:cstheme="minorHAnsi"/>
                <w:sz w:val="20"/>
                <w:szCs w:val="20"/>
              </w:rPr>
              <w:t xml:space="preserve">Met het systematisch werken aan kwaliteitsverbeteringen is er inzicht én analyse op risico’s en verbeterpunten. Het intern toezicht en voldoende tegenspraak is georganiseerd en daarmee is het lerend vermogen fors gegroeid. </w:t>
            </w:r>
          </w:p>
          <w:p w14:paraId="3605AE91" w14:textId="48417FEA" w:rsidR="001C3C24" w:rsidRPr="008D15BC" w:rsidRDefault="001C3C24" w:rsidP="00245931">
            <w:pPr>
              <w:pStyle w:val="Lijstalinea"/>
              <w:numPr>
                <w:ilvl w:val="0"/>
                <w:numId w:val="21"/>
              </w:numPr>
              <w:autoSpaceDE w:val="0"/>
              <w:autoSpaceDN w:val="0"/>
              <w:adjustRightInd w:val="0"/>
              <w:rPr>
                <w:rFonts w:cstheme="minorHAnsi"/>
                <w:sz w:val="20"/>
                <w:szCs w:val="20"/>
              </w:rPr>
            </w:pPr>
            <w:r w:rsidRPr="008D15BC">
              <w:rPr>
                <w:rFonts w:cstheme="minorHAnsi"/>
                <w:sz w:val="20"/>
                <w:szCs w:val="20"/>
              </w:rPr>
              <w:t xml:space="preserve">Malderburch heeft sinds april ’21 een nieuwe bestuurder en een nieuw samengesteld MT met kennis en kunde. Maar ook met een forse opgave om gewenste verbeteringen te borgen. Dit in een </w:t>
            </w:r>
            <w:r w:rsidR="007E14ED">
              <w:rPr>
                <w:rFonts w:cstheme="minorHAnsi"/>
                <w:sz w:val="20"/>
                <w:szCs w:val="20"/>
              </w:rPr>
              <w:t>Covid</w:t>
            </w:r>
            <w:r w:rsidR="00376F43">
              <w:rPr>
                <w:rFonts w:cstheme="minorHAnsi"/>
                <w:sz w:val="20"/>
                <w:szCs w:val="20"/>
              </w:rPr>
              <w:t>-19 pandemie</w:t>
            </w:r>
            <w:r w:rsidRPr="008D15BC">
              <w:rPr>
                <w:rFonts w:cstheme="minorHAnsi"/>
                <w:sz w:val="20"/>
                <w:szCs w:val="20"/>
              </w:rPr>
              <w:t xml:space="preserve"> met een fors ziekteverzuim en druk op de personeelsplanning. </w:t>
            </w:r>
          </w:p>
          <w:p w14:paraId="1306C127" w14:textId="1945521B" w:rsidR="001C3C24" w:rsidRPr="008D15BC" w:rsidRDefault="001C3C24" w:rsidP="00245931">
            <w:pPr>
              <w:pStyle w:val="Lijstalinea"/>
              <w:numPr>
                <w:ilvl w:val="0"/>
                <w:numId w:val="21"/>
              </w:numPr>
              <w:autoSpaceDE w:val="0"/>
              <w:autoSpaceDN w:val="0"/>
              <w:adjustRightInd w:val="0"/>
              <w:rPr>
                <w:rFonts w:cstheme="minorHAnsi"/>
                <w:sz w:val="20"/>
                <w:szCs w:val="20"/>
              </w:rPr>
            </w:pPr>
            <w:r w:rsidRPr="00B969FC">
              <w:rPr>
                <w:rFonts w:cstheme="minorHAnsi"/>
                <w:sz w:val="20"/>
                <w:szCs w:val="20"/>
              </w:rPr>
              <w:t xml:space="preserve">Er is een kwaliteitssysteem en </w:t>
            </w:r>
            <w:r w:rsidR="00F217A7" w:rsidRPr="00B969FC">
              <w:rPr>
                <w:rFonts w:cstheme="minorHAnsi"/>
                <w:sz w:val="20"/>
                <w:szCs w:val="20"/>
              </w:rPr>
              <w:t>-</w:t>
            </w:r>
            <w:r w:rsidRPr="00B969FC">
              <w:rPr>
                <w:rFonts w:cstheme="minorHAnsi"/>
                <w:sz w:val="20"/>
                <w:szCs w:val="20"/>
              </w:rPr>
              <w:t xml:space="preserve">cyclus ontwikkeld </w:t>
            </w:r>
            <w:r w:rsidRPr="008D15BC">
              <w:rPr>
                <w:rFonts w:cstheme="minorHAnsi"/>
                <w:sz w:val="20"/>
                <w:szCs w:val="20"/>
              </w:rPr>
              <w:t xml:space="preserve">en operationeel. Hierdoor zijn kwaliteitsinhoudelijke aspecten terug te vinden in managementrapportages en stuurinformatie. </w:t>
            </w:r>
          </w:p>
          <w:p w14:paraId="052CABCB" w14:textId="77777777" w:rsidR="001C3C24" w:rsidRPr="008D15BC" w:rsidRDefault="001C3C24" w:rsidP="00245931">
            <w:pPr>
              <w:pStyle w:val="Lijstalinea"/>
              <w:numPr>
                <w:ilvl w:val="0"/>
                <w:numId w:val="21"/>
              </w:numPr>
              <w:autoSpaceDE w:val="0"/>
              <w:autoSpaceDN w:val="0"/>
              <w:adjustRightInd w:val="0"/>
              <w:rPr>
                <w:rFonts w:cstheme="minorHAnsi"/>
                <w:sz w:val="20"/>
                <w:szCs w:val="20"/>
              </w:rPr>
            </w:pPr>
            <w:r w:rsidRPr="008D15BC">
              <w:rPr>
                <w:rFonts w:cstheme="minorHAnsi"/>
                <w:sz w:val="20"/>
                <w:szCs w:val="20"/>
              </w:rPr>
              <w:t xml:space="preserve">De communicatie vanuit het MT is duidelijk verbeterd. Medewerkers geven aan dit ook zo te ervaren. </w:t>
            </w:r>
          </w:p>
          <w:p w14:paraId="1DC74E2F" w14:textId="77777777" w:rsidR="001C3C24" w:rsidRPr="008D15BC" w:rsidRDefault="001C3C24" w:rsidP="00245931">
            <w:pPr>
              <w:pStyle w:val="Lijstalinea"/>
              <w:numPr>
                <w:ilvl w:val="0"/>
                <w:numId w:val="21"/>
              </w:numPr>
              <w:autoSpaceDE w:val="0"/>
              <w:autoSpaceDN w:val="0"/>
              <w:adjustRightInd w:val="0"/>
              <w:rPr>
                <w:rFonts w:cstheme="minorHAnsi"/>
                <w:sz w:val="20"/>
                <w:szCs w:val="20"/>
              </w:rPr>
            </w:pPr>
            <w:r w:rsidRPr="008D15BC">
              <w:rPr>
                <w:rFonts w:cstheme="minorHAnsi"/>
                <w:sz w:val="20"/>
                <w:szCs w:val="20"/>
              </w:rPr>
              <w:t xml:space="preserve">De overlegstructuur is met de organisatiewijziging herzien en operationeel. Daarnaast zijn diverse zorginhoudelijke commissies operationeel, zoals MIC(MVA)-commissie, commissie Wet zorg en dwang, commissie hygiëne en infectiepreventie. Belangrijk blijft om scherp te blijven op wie is eigenaar van wat, PDCA en bij alle te nemen stappen waar mogelijk medewerkers betrekken. </w:t>
            </w:r>
          </w:p>
          <w:p w14:paraId="020F26D6" w14:textId="77777777" w:rsidR="001C3C24" w:rsidRPr="008D15BC" w:rsidRDefault="001C3C24" w:rsidP="00245931">
            <w:pPr>
              <w:pStyle w:val="Default"/>
              <w:numPr>
                <w:ilvl w:val="0"/>
                <w:numId w:val="21"/>
              </w:numPr>
              <w:rPr>
                <w:rFonts w:asciiTheme="minorHAnsi" w:hAnsiTheme="minorHAnsi" w:cstheme="minorHAnsi"/>
                <w:color w:val="auto"/>
                <w:sz w:val="20"/>
                <w:szCs w:val="20"/>
              </w:rPr>
            </w:pPr>
            <w:r w:rsidRPr="008D15BC">
              <w:rPr>
                <w:rFonts w:asciiTheme="minorHAnsi" w:hAnsiTheme="minorHAnsi" w:cstheme="minorHAnsi"/>
                <w:color w:val="auto"/>
                <w:sz w:val="20"/>
                <w:szCs w:val="20"/>
              </w:rPr>
              <w:t xml:space="preserve">Er is het laatste half jaar, mét het nieuwe management flink geïnvesteerd in het verbeteren van leer &amp; verbeterklimaat. Dit heeft veel aandacht gekregen, men is er bewuster mee bezig. Die ontwikkeling is volop gaande en ook nog zeer actueel. De aanpak is er en er is bewustwording dat er nog het nodige moet gebeuren (de leercyclus is nog niet rond). </w:t>
            </w:r>
          </w:p>
          <w:p w14:paraId="1A519757" w14:textId="77777777" w:rsidR="001C3C24" w:rsidRPr="008D15BC" w:rsidRDefault="001C3C24" w:rsidP="00245931">
            <w:pPr>
              <w:pStyle w:val="Lijstalinea"/>
              <w:numPr>
                <w:ilvl w:val="0"/>
                <w:numId w:val="21"/>
              </w:numPr>
              <w:rPr>
                <w:rFonts w:cstheme="minorHAnsi"/>
              </w:rPr>
            </w:pPr>
            <w:r w:rsidRPr="008D15BC">
              <w:rPr>
                <w:rFonts w:cstheme="minorHAnsi"/>
                <w:sz w:val="20"/>
                <w:szCs w:val="20"/>
              </w:rPr>
              <w:t>De ingezette transitie (cultuur van leren en verbeteren), waarbij laagdrempeligheid, openheid en transparantie belangrijke items zijn wordt als positief ervaren door de (zorg)teams. Men voelt zich meer gehoord en gezien. Blijvende aandacht voor reflectie en communicatie kunnen als hefboom dienen om de verdere ontwikkeling op teamniveau te borgen.</w:t>
            </w:r>
          </w:p>
          <w:p w14:paraId="4A0369ED" w14:textId="587A4748" w:rsidR="001C3C24" w:rsidRPr="001C3C24" w:rsidRDefault="001C3C24">
            <w:pPr>
              <w:rPr>
                <w:rFonts w:cstheme="minorHAnsi"/>
                <w:color w:val="FF0000"/>
              </w:rPr>
            </w:pPr>
          </w:p>
        </w:tc>
      </w:tr>
    </w:tbl>
    <w:p w14:paraId="3609E10E" w14:textId="340BB2C6" w:rsidR="001C3C24" w:rsidRDefault="001C3C24">
      <w:pPr>
        <w:rPr>
          <w:color w:val="FF0000"/>
        </w:rPr>
      </w:pPr>
    </w:p>
    <w:p w14:paraId="3FD623DB" w14:textId="77777777" w:rsidR="001C3C24" w:rsidRDefault="001C3C24">
      <w:pPr>
        <w:rPr>
          <w:color w:val="FF0000"/>
        </w:rPr>
      </w:pPr>
    </w:p>
    <w:p w14:paraId="138CB9B9" w14:textId="2383D360" w:rsidR="00343168" w:rsidRDefault="002939CB" w:rsidP="0081246D">
      <w:r>
        <w:br w:type="page"/>
      </w:r>
    </w:p>
    <w:p w14:paraId="6EA12DE0" w14:textId="4A564C95" w:rsidR="00DE1A8C" w:rsidRDefault="00BF0FB5" w:rsidP="00245931">
      <w:pPr>
        <w:pStyle w:val="Kop2"/>
        <w:numPr>
          <w:ilvl w:val="0"/>
          <w:numId w:val="4"/>
        </w:numPr>
        <w:rPr>
          <w:b/>
        </w:rPr>
      </w:pPr>
      <w:bookmarkStart w:id="56" w:name="_Toc74249490"/>
      <w:bookmarkStart w:id="57" w:name="_Toc74249551"/>
      <w:bookmarkStart w:id="58" w:name="_Toc106820660"/>
      <w:r w:rsidRPr="00343168">
        <w:rPr>
          <w:b/>
        </w:rPr>
        <w:lastRenderedPageBreak/>
        <w:t>Leiderschap, governance en management</w:t>
      </w:r>
      <w:bookmarkEnd w:id="56"/>
      <w:bookmarkEnd w:id="57"/>
      <w:bookmarkEnd w:id="58"/>
      <w:r w:rsidRPr="00343168">
        <w:rPr>
          <w:b/>
        </w:rPr>
        <w:t xml:space="preserve"> </w:t>
      </w:r>
      <w:bookmarkStart w:id="59" w:name="_Toc74249018"/>
    </w:p>
    <w:p w14:paraId="6CEC0275" w14:textId="77777777" w:rsidR="00BF665C" w:rsidRDefault="00BF665C"/>
    <w:p w14:paraId="6099FD34" w14:textId="6D4F7E35" w:rsidR="00BF665C" w:rsidRPr="00BF665C" w:rsidRDefault="00BF665C" w:rsidP="00BF665C">
      <w:pPr>
        <w:pStyle w:val="Normaalweb"/>
        <w:rPr>
          <w:rFonts w:asciiTheme="minorHAnsi" w:hAnsiTheme="minorHAnsi" w:cstheme="minorHAnsi"/>
          <w:color w:val="000000"/>
          <w:sz w:val="22"/>
          <w:szCs w:val="22"/>
        </w:rPr>
      </w:pPr>
      <w:r w:rsidRPr="00BF665C">
        <w:rPr>
          <w:rFonts w:asciiTheme="minorHAnsi" w:hAnsiTheme="minorHAnsi" w:cstheme="minorHAnsi"/>
          <w:color w:val="000000"/>
          <w:sz w:val="22"/>
          <w:szCs w:val="22"/>
        </w:rPr>
        <w:t xml:space="preserve">Malderburch is een stichting met een eenhoofdige Raad van Bestuur. De Raad van Toezicht bestaat uit vijf leden. Aan elk lid van de RvT is een aandachtsgebied gekoppeld. Dit betreft: Kwaliteit, Veiligheid en Innovatie, Governance en bestuur, Finance en gemeentelijke en juridische zaken. Behalve de remuneratiecommissie is een commissie Kwaliteit, Veiligheid en </w:t>
      </w:r>
      <w:r w:rsidR="0000414C" w:rsidRPr="00BF665C">
        <w:rPr>
          <w:rFonts w:asciiTheme="minorHAnsi" w:hAnsiTheme="minorHAnsi" w:cstheme="minorHAnsi"/>
          <w:color w:val="000000"/>
          <w:sz w:val="22"/>
          <w:szCs w:val="22"/>
        </w:rPr>
        <w:t>Innovatie</w:t>
      </w:r>
      <w:r w:rsidRPr="00BF665C">
        <w:rPr>
          <w:rFonts w:asciiTheme="minorHAnsi" w:hAnsiTheme="minorHAnsi" w:cstheme="minorHAnsi"/>
          <w:color w:val="000000"/>
          <w:sz w:val="22"/>
          <w:szCs w:val="22"/>
        </w:rPr>
        <w:t xml:space="preserve"> en een Auditcommissie</w:t>
      </w:r>
      <w:r w:rsidR="00D9310E">
        <w:rPr>
          <w:rFonts w:asciiTheme="minorHAnsi" w:hAnsiTheme="minorHAnsi" w:cstheme="minorHAnsi"/>
          <w:color w:val="000000"/>
          <w:sz w:val="22"/>
          <w:szCs w:val="22"/>
        </w:rPr>
        <w:t xml:space="preserve"> actief</w:t>
      </w:r>
      <w:r w:rsidR="00481F70">
        <w:rPr>
          <w:rFonts w:asciiTheme="minorHAnsi" w:hAnsiTheme="minorHAnsi" w:cstheme="minorHAnsi"/>
          <w:color w:val="000000"/>
          <w:sz w:val="22"/>
          <w:szCs w:val="22"/>
        </w:rPr>
        <w:t>.</w:t>
      </w:r>
    </w:p>
    <w:p w14:paraId="0E93960D" w14:textId="370E95B7" w:rsidR="00BF665C" w:rsidRPr="00BF665C" w:rsidRDefault="00BF665C" w:rsidP="00BF665C">
      <w:pPr>
        <w:pStyle w:val="Normaalweb"/>
        <w:rPr>
          <w:rFonts w:asciiTheme="minorHAnsi" w:hAnsiTheme="minorHAnsi" w:cstheme="minorHAnsi"/>
          <w:color w:val="000000"/>
          <w:sz w:val="22"/>
          <w:szCs w:val="22"/>
        </w:rPr>
      </w:pPr>
      <w:r w:rsidRPr="00BF665C">
        <w:rPr>
          <w:rFonts w:asciiTheme="minorHAnsi" w:hAnsiTheme="minorHAnsi" w:cstheme="minorHAnsi"/>
          <w:color w:val="000000"/>
          <w:sz w:val="22"/>
          <w:szCs w:val="22"/>
        </w:rPr>
        <w:t xml:space="preserve">Nadat eind 2020 het besluit is genomen om de bezetting van het managementteam te wijzigen is dit in april 2021 </w:t>
      </w:r>
      <w:r w:rsidR="007030C6" w:rsidRPr="00BF665C">
        <w:rPr>
          <w:rFonts w:asciiTheme="minorHAnsi" w:hAnsiTheme="minorHAnsi" w:cstheme="minorHAnsi"/>
          <w:color w:val="000000"/>
          <w:sz w:val="22"/>
          <w:szCs w:val="22"/>
        </w:rPr>
        <w:t>ge</w:t>
      </w:r>
      <w:r w:rsidR="00197785">
        <w:rPr>
          <w:rFonts w:asciiTheme="minorHAnsi" w:hAnsiTheme="minorHAnsi" w:cstheme="minorHAnsi"/>
          <w:color w:val="000000"/>
          <w:sz w:val="22"/>
          <w:szCs w:val="22"/>
        </w:rPr>
        <w:t>ë</w:t>
      </w:r>
      <w:r w:rsidR="007030C6" w:rsidRPr="00BF665C">
        <w:rPr>
          <w:rFonts w:asciiTheme="minorHAnsi" w:hAnsiTheme="minorHAnsi" w:cstheme="minorHAnsi"/>
          <w:color w:val="000000"/>
          <w:sz w:val="22"/>
          <w:szCs w:val="22"/>
        </w:rPr>
        <w:t>ffectueerd</w:t>
      </w:r>
      <w:r w:rsidR="007030C6">
        <w:rPr>
          <w:rFonts w:asciiTheme="minorHAnsi" w:hAnsiTheme="minorHAnsi" w:cstheme="minorHAnsi"/>
          <w:color w:val="000000"/>
          <w:sz w:val="22"/>
          <w:szCs w:val="22"/>
        </w:rPr>
        <w:t>.</w:t>
      </w:r>
      <w:r w:rsidRPr="00BF665C">
        <w:rPr>
          <w:rFonts w:asciiTheme="minorHAnsi" w:hAnsiTheme="minorHAnsi" w:cstheme="minorHAnsi"/>
          <w:color w:val="000000"/>
          <w:sz w:val="22"/>
          <w:szCs w:val="22"/>
        </w:rPr>
        <w:t xml:space="preserve"> Het team bestaat uit een nieuwe bestuurder, een manager bedrijfsvoering, een manager HR en een manager Zorg en Welzijn. Deze laatste functie is interim ingevuld in 2021. De functie van manager HR is in september 2021 bij het vertrek van de manager omgezet naar senior HR</w:t>
      </w:r>
      <w:r w:rsidR="00C92EF9">
        <w:rPr>
          <w:rFonts w:asciiTheme="minorHAnsi" w:hAnsiTheme="minorHAnsi" w:cstheme="minorHAnsi"/>
          <w:color w:val="000000"/>
          <w:sz w:val="22"/>
          <w:szCs w:val="22"/>
        </w:rPr>
        <w:t>-adviseur</w:t>
      </w:r>
      <w:r w:rsidRPr="00BF665C">
        <w:rPr>
          <w:rFonts w:asciiTheme="minorHAnsi" w:hAnsiTheme="minorHAnsi" w:cstheme="minorHAnsi"/>
          <w:color w:val="000000"/>
          <w:sz w:val="22"/>
          <w:szCs w:val="22"/>
        </w:rPr>
        <w:t>.</w:t>
      </w:r>
    </w:p>
    <w:p w14:paraId="4EF02240" w14:textId="77777777" w:rsidR="00BF665C" w:rsidRPr="00BF665C" w:rsidRDefault="00BF665C" w:rsidP="00BF665C">
      <w:pPr>
        <w:pStyle w:val="Normaalweb"/>
        <w:rPr>
          <w:rFonts w:asciiTheme="minorHAnsi" w:hAnsiTheme="minorHAnsi" w:cstheme="minorHAnsi"/>
          <w:color w:val="000000"/>
          <w:sz w:val="22"/>
          <w:szCs w:val="22"/>
        </w:rPr>
      </w:pPr>
      <w:r w:rsidRPr="00BF665C">
        <w:rPr>
          <w:rFonts w:asciiTheme="minorHAnsi" w:hAnsiTheme="minorHAnsi" w:cstheme="minorHAnsi"/>
          <w:color w:val="000000"/>
          <w:sz w:val="22"/>
          <w:szCs w:val="22"/>
        </w:rPr>
        <w:t>Eind 2021 zijn de Statuten opnieuw vastgesteld in het kader van nieuwe wet- en regelgeving. Daarnaast is er een nieuw reglement Raad van Bestuur en een reglement Raad van Toezicht vastgesteld.</w:t>
      </w:r>
    </w:p>
    <w:p w14:paraId="6D5ECD8F" w14:textId="1185B1EC" w:rsidR="00BF665C" w:rsidRPr="00BF665C" w:rsidRDefault="00BF665C" w:rsidP="00BF665C">
      <w:pPr>
        <w:pStyle w:val="Normaalweb"/>
        <w:rPr>
          <w:rFonts w:asciiTheme="minorHAnsi" w:hAnsiTheme="minorHAnsi" w:cstheme="minorHAnsi"/>
          <w:color w:val="000000"/>
          <w:sz w:val="22"/>
          <w:szCs w:val="22"/>
        </w:rPr>
      </w:pPr>
      <w:r w:rsidRPr="00BF665C">
        <w:rPr>
          <w:rFonts w:asciiTheme="minorHAnsi" w:hAnsiTheme="minorHAnsi" w:cstheme="minorHAnsi"/>
          <w:color w:val="000000"/>
          <w:sz w:val="22"/>
          <w:szCs w:val="22"/>
        </w:rPr>
        <w:t xml:space="preserve">De medezeggenschapsraden zijn </w:t>
      </w:r>
      <w:r w:rsidR="00ED21B3" w:rsidRPr="00BF665C">
        <w:rPr>
          <w:rFonts w:asciiTheme="minorHAnsi" w:hAnsiTheme="minorHAnsi" w:cstheme="minorHAnsi"/>
          <w:color w:val="000000"/>
          <w:sz w:val="22"/>
          <w:szCs w:val="22"/>
        </w:rPr>
        <w:t>volgens, in overeenstemming met</w:t>
      </w:r>
      <w:r w:rsidRPr="00BF665C">
        <w:rPr>
          <w:rFonts w:asciiTheme="minorHAnsi" w:hAnsiTheme="minorHAnsi" w:cstheme="minorHAnsi"/>
          <w:color w:val="000000"/>
          <w:sz w:val="22"/>
          <w:szCs w:val="22"/>
        </w:rPr>
        <w:t xml:space="preserve"> wet- en regelgeving betrokken geweest bij alle relevante ontwikkelingen. De organisatie is in ontwikkeling en dit brengt de nodige beleidswijzigingen met zich mee. Dit heeft veel inzet gevraagd van beide raden.</w:t>
      </w:r>
    </w:p>
    <w:p w14:paraId="2DA81C1A" w14:textId="49BB3D68" w:rsidR="00724CC5" w:rsidRPr="002E1D06" w:rsidRDefault="00BF665C" w:rsidP="006B5DF2">
      <w:pPr>
        <w:pStyle w:val="Normaalweb"/>
        <w:rPr>
          <w:rFonts w:asciiTheme="minorHAnsi" w:hAnsiTheme="minorHAnsi" w:cstheme="minorBidi"/>
          <w:sz w:val="22"/>
          <w:szCs w:val="22"/>
        </w:rPr>
      </w:pPr>
      <w:r w:rsidRPr="002E1D06">
        <w:rPr>
          <w:rFonts w:asciiTheme="minorHAnsi" w:hAnsiTheme="minorHAnsi" w:cstheme="minorBidi"/>
          <w:sz w:val="22"/>
          <w:szCs w:val="22"/>
        </w:rPr>
        <w:t xml:space="preserve">De </w:t>
      </w:r>
      <w:r w:rsidR="005605C7" w:rsidRPr="002E1D06">
        <w:rPr>
          <w:rFonts w:asciiTheme="minorHAnsi" w:hAnsiTheme="minorHAnsi" w:cstheme="minorBidi"/>
          <w:sz w:val="22"/>
          <w:szCs w:val="22"/>
        </w:rPr>
        <w:t xml:space="preserve">Cliëntenraad </w:t>
      </w:r>
      <w:r w:rsidRPr="002E1D06">
        <w:rPr>
          <w:rFonts w:asciiTheme="minorHAnsi" w:hAnsiTheme="minorHAnsi" w:cstheme="minorBidi"/>
          <w:sz w:val="22"/>
          <w:szCs w:val="22"/>
        </w:rPr>
        <w:t>is</w:t>
      </w:r>
      <w:r w:rsidR="00D07011" w:rsidRPr="002E1D06">
        <w:rPr>
          <w:rFonts w:asciiTheme="minorHAnsi" w:hAnsiTheme="minorHAnsi" w:cstheme="minorBidi"/>
          <w:sz w:val="22"/>
          <w:szCs w:val="22"/>
        </w:rPr>
        <w:t xml:space="preserve"> zes</w:t>
      </w:r>
      <w:r w:rsidRPr="002E1D06">
        <w:rPr>
          <w:rFonts w:asciiTheme="minorHAnsi" w:hAnsiTheme="minorHAnsi" w:cstheme="minorBidi"/>
          <w:sz w:val="22"/>
          <w:szCs w:val="22"/>
        </w:rPr>
        <w:t xml:space="preserve"> keer in vergadering met de bestuurder </w:t>
      </w:r>
      <w:r w:rsidR="00DB1E90" w:rsidRPr="002E1D06">
        <w:rPr>
          <w:rFonts w:asciiTheme="minorHAnsi" w:hAnsiTheme="minorHAnsi" w:cstheme="minorBidi"/>
          <w:sz w:val="22"/>
          <w:szCs w:val="22"/>
        </w:rPr>
        <w:t>bijeengeweest</w:t>
      </w:r>
      <w:r w:rsidR="00581C0C" w:rsidRPr="002E1D06">
        <w:rPr>
          <w:rFonts w:asciiTheme="minorHAnsi" w:hAnsiTheme="minorHAnsi" w:cstheme="minorBidi"/>
          <w:sz w:val="22"/>
          <w:szCs w:val="22"/>
        </w:rPr>
        <w:t xml:space="preserve"> </w:t>
      </w:r>
      <w:r w:rsidR="00B7276C" w:rsidRPr="002E1D06">
        <w:rPr>
          <w:rFonts w:asciiTheme="minorHAnsi" w:hAnsiTheme="minorHAnsi" w:cstheme="minorBidi"/>
          <w:sz w:val="22"/>
          <w:szCs w:val="22"/>
        </w:rPr>
        <w:t xml:space="preserve">in verband met advies- </w:t>
      </w:r>
      <w:r w:rsidR="000F384F" w:rsidRPr="002E1D06">
        <w:rPr>
          <w:rFonts w:asciiTheme="minorHAnsi" w:hAnsiTheme="minorHAnsi" w:cstheme="minorBidi"/>
          <w:sz w:val="22"/>
          <w:szCs w:val="22"/>
        </w:rPr>
        <w:t xml:space="preserve">      </w:t>
      </w:r>
      <w:r w:rsidR="00B7276C" w:rsidRPr="002E1D06">
        <w:rPr>
          <w:rFonts w:asciiTheme="minorHAnsi" w:hAnsiTheme="minorHAnsi" w:cstheme="minorBidi"/>
          <w:sz w:val="22"/>
          <w:szCs w:val="22"/>
        </w:rPr>
        <w:t>en /of instemmingsaanvragen</w:t>
      </w:r>
      <w:r w:rsidR="000F384F" w:rsidRPr="002E1D06">
        <w:rPr>
          <w:rFonts w:asciiTheme="minorHAnsi" w:hAnsiTheme="minorHAnsi" w:cstheme="minorBidi"/>
          <w:sz w:val="22"/>
          <w:szCs w:val="22"/>
        </w:rPr>
        <w:t xml:space="preserve"> </w:t>
      </w:r>
      <w:r w:rsidR="00581C0C" w:rsidRPr="002E1D06">
        <w:rPr>
          <w:rFonts w:asciiTheme="minorHAnsi" w:hAnsiTheme="minorHAnsi" w:cstheme="minorBidi"/>
          <w:sz w:val="22"/>
          <w:szCs w:val="22"/>
        </w:rPr>
        <w:t xml:space="preserve">en </w:t>
      </w:r>
      <w:r w:rsidR="00D07011" w:rsidRPr="002E1D06">
        <w:rPr>
          <w:rFonts w:asciiTheme="minorHAnsi" w:hAnsiTheme="minorHAnsi" w:cstheme="minorBidi"/>
          <w:sz w:val="22"/>
          <w:szCs w:val="22"/>
        </w:rPr>
        <w:t>twee</w:t>
      </w:r>
      <w:r w:rsidR="00581C0C" w:rsidRPr="002E1D06">
        <w:rPr>
          <w:rFonts w:asciiTheme="minorHAnsi" w:hAnsiTheme="minorHAnsi" w:cstheme="minorBidi"/>
          <w:sz w:val="22"/>
          <w:szCs w:val="22"/>
        </w:rPr>
        <w:t xml:space="preserve"> keer </w:t>
      </w:r>
      <w:r w:rsidR="005605C7" w:rsidRPr="002E1D06">
        <w:rPr>
          <w:rFonts w:asciiTheme="minorHAnsi" w:hAnsiTheme="minorHAnsi" w:cstheme="minorBidi"/>
          <w:sz w:val="22"/>
          <w:szCs w:val="22"/>
        </w:rPr>
        <w:t>voor een extra themabijeenkomst.</w:t>
      </w:r>
      <w:r w:rsidR="000F384F" w:rsidRPr="002E1D06">
        <w:rPr>
          <w:rFonts w:asciiTheme="minorHAnsi" w:hAnsiTheme="minorHAnsi" w:cstheme="minorBidi"/>
          <w:sz w:val="22"/>
          <w:szCs w:val="22"/>
        </w:rPr>
        <w:t xml:space="preserve"> Thema ’s waren o.a. </w:t>
      </w:r>
      <w:r w:rsidR="006B5DF2" w:rsidRPr="002E1D06">
        <w:rPr>
          <w:rFonts w:asciiTheme="minorHAnsi" w:hAnsiTheme="minorHAnsi" w:cstheme="minorBidi"/>
          <w:sz w:val="22"/>
          <w:szCs w:val="22"/>
        </w:rPr>
        <w:t xml:space="preserve">de </w:t>
      </w:r>
      <w:r w:rsidR="002E1D06" w:rsidRPr="002E1D06">
        <w:rPr>
          <w:rFonts w:asciiTheme="minorHAnsi" w:hAnsiTheme="minorHAnsi" w:cstheme="minorBidi"/>
          <w:sz w:val="22"/>
          <w:szCs w:val="22"/>
        </w:rPr>
        <w:t>j</w:t>
      </w:r>
      <w:r w:rsidR="00724CC5" w:rsidRPr="002E1D06">
        <w:rPr>
          <w:rFonts w:asciiTheme="minorHAnsi" w:hAnsiTheme="minorHAnsi" w:cstheme="minorBidi"/>
          <w:sz w:val="22"/>
          <w:szCs w:val="22"/>
        </w:rPr>
        <w:t>aarrekening</w:t>
      </w:r>
      <w:r w:rsidR="006B5DF2" w:rsidRPr="002E1D06">
        <w:rPr>
          <w:rFonts w:asciiTheme="minorHAnsi" w:hAnsiTheme="minorHAnsi" w:cstheme="minorBidi"/>
          <w:sz w:val="22"/>
          <w:szCs w:val="22"/>
        </w:rPr>
        <w:t xml:space="preserve">, </w:t>
      </w:r>
      <w:r w:rsidR="002E1D06" w:rsidRPr="002E1D06">
        <w:rPr>
          <w:rFonts w:asciiTheme="minorHAnsi" w:hAnsiTheme="minorHAnsi" w:cstheme="minorBidi"/>
          <w:sz w:val="22"/>
          <w:szCs w:val="22"/>
        </w:rPr>
        <w:t>w</w:t>
      </w:r>
      <w:r w:rsidR="00724CC5" w:rsidRPr="002E1D06">
        <w:rPr>
          <w:rFonts w:asciiTheme="minorHAnsi" w:hAnsiTheme="minorHAnsi" w:cstheme="minorBidi"/>
          <w:sz w:val="22"/>
          <w:szCs w:val="22"/>
        </w:rPr>
        <w:t>ijziging statuten</w:t>
      </w:r>
      <w:r w:rsidR="006B5DF2" w:rsidRPr="002E1D06">
        <w:rPr>
          <w:rFonts w:asciiTheme="minorHAnsi" w:hAnsiTheme="minorHAnsi" w:cstheme="minorBidi"/>
          <w:sz w:val="22"/>
          <w:szCs w:val="22"/>
        </w:rPr>
        <w:t xml:space="preserve">, </w:t>
      </w:r>
      <w:r w:rsidR="002E1D06" w:rsidRPr="002E1D06">
        <w:rPr>
          <w:rFonts w:asciiTheme="minorHAnsi" w:hAnsiTheme="minorHAnsi" w:cstheme="minorBidi"/>
          <w:sz w:val="22"/>
          <w:szCs w:val="22"/>
        </w:rPr>
        <w:t>r</w:t>
      </w:r>
      <w:r w:rsidR="00724CC5" w:rsidRPr="002E1D06">
        <w:rPr>
          <w:rFonts w:asciiTheme="minorHAnsi" w:hAnsiTheme="minorHAnsi" w:cstheme="minorBidi"/>
          <w:sz w:val="22"/>
          <w:szCs w:val="22"/>
        </w:rPr>
        <w:t>eglement van bestuur en toezicht</w:t>
      </w:r>
      <w:r w:rsidR="006B5DF2" w:rsidRPr="002E1D06">
        <w:rPr>
          <w:rFonts w:asciiTheme="minorHAnsi" w:hAnsiTheme="minorHAnsi" w:cstheme="minorBidi"/>
          <w:sz w:val="22"/>
          <w:szCs w:val="22"/>
        </w:rPr>
        <w:t xml:space="preserve">, </w:t>
      </w:r>
      <w:r w:rsidR="002E1D06" w:rsidRPr="002E1D06">
        <w:rPr>
          <w:rFonts w:asciiTheme="minorHAnsi" w:hAnsiTheme="minorHAnsi" w:cstheme="minorBidi"/>
          <w:sz w:val="22"/>
          <w:szCs w:val="22"/>
        </w:rPr>
        <w:t>b</w:t>
      </w:r>
      <w:r w:rsidR="00724CC5" w:rsidRPr="002E1D06">
        <w:rPr>
          <w:rFonts w:asciiTheme="minorHAnsi" w:hAnsiTheme="minorHAnsi" w:cstheme="minorBidi"/>
          <w:sz w:val="22"/>
          <w:szCs w:val="22"/>
        </w:rPr>
        <w:t>egroting 202</w:t>
      </w:r>
      <w:r w:rsidR="006B5DF2" w:rsidRPr="002E1D06">
        <w:rPr>
          <w:rFonts w:asciiTheme="minorHAnsi" w:hAnsiTheme="minorHAnsi" w:cstheme="minorBidi"/>
          <w:sz w:val="22"/>
          <w:szCs w:val="22"/>
        </w:rPr>
        <w:t xml:space="preserve">2 en  </w:t>
      </w:r>
      <w:r w:rsidR="00724CC5" w:rsidRPr="002E1D06">
        <w:rPr>
          <w:rFonts w:asciiTheme="minorHAnsi" w:hAnsiTheme="minorHAnsi" w:cstheme="minorBidi"/>
          <w:sz w:val="22"/>
          <w:szCs w:val="22"/>
        </w:rPr>
        <w:t>Kwaliteitsjaarplan 2022</w:t>
      </w:r>
      <w:r w:rsidR="006B5DF2" w:rsidRPr="002E1D06">
        <w:rPr>
          <w:rFonts w:asciiTheme="minorHAnsi" w:hAnsiTheme="minorHAnsi" w:cstheme="minorBidi"/>
          <w:sz w:val="22"/>
          <w:szCs w:val="22"/>
        </w:rPr>
        <w:t>.</w:t>
      </w:r>
      <w:r w:rsidR="00724CC5" w:rsidRPr="002E1D06">
        <w:rPr>
          <w:rFonts w:asciiTheme="minorHAnsi" w:hAnsiTheme="minorHAnsi" w:cstheme="minorBidi"/>
          <w:sz w:val="22"/>
          <w:szCs w:val="22"/>
        </w:rPr>
        <w:t xml:space="preserve"> </w:t>
      </w:r>
    </w:p>
    <w:p w14:paraId="2906554E" w14:textId="62747CD8" w:rsidR="00B7276C" w:rsidRPr="002E1D06" w:rsidRDefault="00BF665C" w:rsidP="00CF1C2D">
      <w:pPr>
        <w:pStyle w:val="Normaalweb"/>
        <w:rPr>
          <w:rFonts w:asciiTheme="minorHAnsi" w:hAnsiTheme="minorHAnsi" w:cstheme="minorHAnsi"/>
          <w:sz w:val="22"/>
          <w:szCs w:val="22"/>
        </w:rPr>
      </w:pPr>
      <w:r w:rsidRPr="002E1D06">
        <w:rPr>
          <w:rFonts w:asciiTheme="minorHAnsi" w:hAnsiTheme="minorHAnsi" w:cstheme="minorHAnsi"/>
          <w:sz w:val="22"/>
          <w:szCs w:val="22"/>
        </w:rPr>
        <w:t>De O</w:t>
      </w:r>
      <w:r w:rsidR="005605C7" w:rsidRPr="002E1D06">
        <w:rPr>
          <w:rFonts w:asciiTheme="minorHAnsi" w:hAnsiTheme="minorHAnsi" w:cstheme="minorHAnsi"/>
          <w:sz w:val="22"/>
          <w:szCs w:val="22"/>
        </w:rPr>
        <w:t>ndernemingsraad</w:t>
      </w:r>
      <w:r w:rsidRPr="002E1D06">
        <w:rPr>
          <w:rFonts w:asciiTheme="minorHAnsi" w:hAnsiTheme="minorHAnsi" w:cstheme="minorHAnsi"/>
          <w:sz w:val="22"/>
          <w:szCs w:val="22"/>
        </w:rPr>
        <w:t xml:space="preserve"> is </w:t>
      </w:r>
      <w:r w:rsidR="00D07011" w:rsidRPr="002E1D06">
        <w:rPr>
          <w:rFonts w:asciiTheme="minorHAnsi" w:hAnsiTheme="minorHAnsi" w:cstheme="minorHAnsi"/>
          <w:sz w:val="22"/>
          <w:szCs w:val="22"/>
        </w:rPr>
        <w:t>tien</w:t>
      </w:r>
      <w:r w:rsidRPr="002E1D06">
        <w:rPr>
          <w:rFonts w:asciiTheme="minorHAnsi" w:hAnsiTheme="minorHAnsi" w:cstheme="minorHAnsi"/>
          <w:sz w:val="22"/>
          <w:szCs w:val="22"/>
        </w:rPr>
        <w:t xml:space="preserve"> keer in een Overlegvergadering met de bestuurder </w:t>
      </w:r>
      <w:r w:rsidR="00DB1E90" w:rsidRPr="002E1D06">
        <w:rPr>
          <w:rFonts w:asciiTheme="minorHAnsi" w:hAnsiTheme="minorHAnsi" w:cstheme="minorHAnsi"/>
          <w:sz w:val="22"/>
          <w:szCs w:val="22"/>
        </w:rPr>
        <w:t>bijeengeweest</w:t>
      </w:r>
      <w:r w:rsidRPr="002E1D06">
        <w:rPr>
          <w:rFonts w:asciiTheme="minorHAnsi" w:hAnsiTheme="minorHAnsi" w:cstheme="minorHAnsi"/>
          <w:sz w:val="22"/>
          <w:szCs w:val="22"/>
        </w:rPr>
        <w:t xml:space="preserve">. Daarin </w:t>
      </w:r>
      <w:r w:rsidR="00FD01C6" w:rsidRPr="002E1D06">
        <w:rPr>
          <w:rFonts w:asciiTheme="minorHAnsi" w:hAnsiTheme="minorHAnsi" w:cstheme="minorHAnsi"/>
          <w:sz w:val="22"/>
          <w:szCs w:val="22"/>
        </w:rPr>
        <w:t xml:space="preserve">is </w:t>
      </w:r>
      <w:r w:rsidRPr="002E1D06">
        <w:rPr>
          <w:rFonts w:asciiTheme="minorHAnsi" w:hAnsiTheme="minorHAnsi" w:cstheme="minorHAnsi"/>
          <w:sz w:val="22"/>
          <w:szCs w:val="22"/>
        </w:rPr>
        <w:t>o</w:t>
      </w:r>
      <w:r w:rsidR="007226BC" w:rsidRPr="002E1D06">
        <w:rPr>
          <w:rFonts w:asciiTheme="minorHAnsi" w:hAnsiTheme="minorHAnsi" w:cstheme="minorHAnsi"/>
          <w:sz w:val="22"/>
          <w:szCs w:val="22"/>
        </w:rPr>
        <w:t>.a.</w:t>
      </w:r>
      <w:r w:rsidR="00FD01C6" w:rsidRPr="002E1D06">
        <w:rPr>
          <w:rFonts w:asciiTheme="minorHAnsi" w:hAnsiTheme="minorHAnsi" w:cstheme="minorHAnsi"/>
          <w:sz w:val="22"/>
          <w:szCs w:val="22"/>
        </w:rPr>
        <w:t xml:space="preserve"> </w:t>
      </w:r>
      <w:r w:rsidRPr="002E1D06">
        <w:rPr>
          <w:rFonts w:asciiTheme="minorHAnsi" w:hAnsiTheme="minorHAnsi" w:cstheme="minorHAnsi"/>
          <w:sz w:val="22"/>
          <w:szCs w:val="22"/>
        </w:rPr>
        <w:t>besproken</w:t>
      </w:r>
      <w:r w:rsidR="00D64C68" w:rsidRPr="002E1D06">
        <w:rPr>
          <w:rFonts w:asciiTheme="minorHAnsi" w:hAnsiTheme="minorHAnsi" w:cstheme="minorHAnsi"/>
          <w:sz w:val="22"/>
          <w:szCs w:val="22"/>
        </w:rPr>
        <w:t>:</w:t>
      </w:r>
      <w:r w:rsidR="006B5DF2" w:rsidRPr="002E1D06">
        <w:rPr>
          <w:rFonts w:asciiTheme="minorHAnsi" w:hAnsiTheme="minorHAnsi" w:cstheme="minorHAnsi"/>
          <w:sz w:val="22"/>
          <w:szCs w:val="22"/>
        </w:rPr>
        <w:t xml:space="preserve"> </w:t>
      </w:r>
      <w:r w:rsidR="000F384F" w:rsidRPr="002E1D06">
        <w:rPr>
          <w:rFonts w:asciiTheme="minorHAnsi" w:hAnsiTheme="minorHAnsi" w:cstheme="minorHAnsi"/>
          <w:sz w:val="22"/>
          <w:szCs w:val="22"/>
        </w:rPr>
        <w:t xml:space="preserve">het Plan van Aanpak </w:t>
      </w:r>
      <w:r w:rsidR="00FA4579" w:rsidRPr="002E1D06">
        <w:rPr>
          <w:rFonts w:asciiTheme="minorHAnsi" w:hAnsiTheme="minorHAnsi" w:cstheme="minorBidi"/>
          <w:sz w:val="22"/>
          <w:szCs w:val="22"/>
        </w:rPr>
        <w:t>RI</w:t>
      </w:r>
      <w:r w:rsidR="003264F0" w:rsidRPr="002E1D06">
        <w:rPr>
          <w:rFonts w:asciiTheme="minorHAnsi" w:hAnsiTheme="minorHAnsi" w:cstheme="minorBidi"/>
          <w:sz w:val="22"/>
          <w:szCs w:val="22"/>
        </w:rPr>
        <w:t xml:space="preserve">&amp;E, </w:t>
      </w:r>
      <w:r w:rsidR="005605C7" w:rsidRPr="002E1D06">
        <w:rPr>
          <w:rFonts w:asciiTheme="minorHAnsi" w:hAnsiTheme="minorHAnsi" w:cstheme="minorBidi"/>
          <w:sz w:val="22"/>
          <w:szCs w:val="22"/>
        </w:rPr>
        <w:t xml:space="preserve">Hygiëne &amp; Infectiepreventie </w:t>
      </w:r>
      <w:r w:rsidR="00FA4579" w:rsidRPr="002E1D06">
        <w:rPr>
          <w:rFonts w:asciiTheme="minorHAnsi" w:hAnsiTheme="minorHAnsi" w:cstheme="minorBidi"/>
          <w:sz w:val="22"/>
          <w:szCs w:val="22"/>
        </w:rPr>
        <w:t xml:space="preserve">beleid </w:t>
      </w:r>
      <w:r w:rsidR="005605C7" w:rsidRPr="002E1D06">
        <w:rPr>
          <w:rFonts w:asciiTheme="minorHAnsi" w:hAnsiTheme="minorHAnsi" w:cstheme="minorBidi"/>
          <w:sz w:val="22"/>
          <w:szCs w:val="22"/>
        </w:rPr>
        <w:t>(HIP</w:t>
      </w:r>
      <w:r w:rsidR="003264F0" w:rsidRPr="002E1D06">
        <w:rPr>
          <w:rFonts w:asciiTheme="minorHAnsi" w:hAnsiTheme="minorHAnsi" w:cstheme="minorBidi"/>
          <w:sz w:val="22"/>
          <w:szCs w:val="22"/>
        </w:rPr>
        <w:t>), R</w:t>
      </w:r>
      <w:r w:rsidR="00966C22" w:rsidRPr="002E1D06">
        <w:rPr>
          <w:rFonts w:asciiTheme="minorHAnsi" w:hAnsiTheme="minorHAnsi" w:cstheme="minorBidi"/>
          <w:sz w:val="22"/>
          <w:szCs w:val="22"/>
        </w:rPr>
        <w:t xml:space="preserve">eglement van </w:t>
      </w:r>
      <w:r w:rsidR="005605C7" w:rsidRPr="002E1D06">
        <w:rPr>
          <w:rFonts w:asciiTheme="minorHAnsi" w:hAnsiTheme="minorHAnsi" w:cstheme="minorBidi"/>
          <w:sz w:val="22"/>
          <w:szCs w:val="22"/>
        </w:rPr>
        <w:t>B</w:t>
      </w:r>
      <w:r w:rsidR="00966C22" w:rsidRPr="002E1D06">
        <w:rPr>
          <w:rFonts w:asciiTheme="minorHAnsi" w:hAnsiTheme="minorHAnsi" w:cstheme="minorBidi"/>
          <w:sz w:val="22"/>
          <w:szCs w:val="22"/>
        </w:rPr>
        <w:t xml:space="preserve">estuur en </w:t>
      </w:r>
      <w:r w:rsidR="005605C7" w:rsidRPr="002E1D06">
        <w:rPr>
          <w:rFonts w:asciiTheme="minorHAnsi" w:hAnsiTheme="minorHAnsi" w:cstheme="minorBidi"/>
          <w:sz w:val="22"/>
          <w:szCs w:val="22"/>
        </w:rPr>
        <w:t>T</w:t>
      </w:r>
      <w:r w:rsidR="00966C22" w:rsidRPr="002E1D06">
        <w:rPr>
          <w:rFonts w:asciiTheme="minorHAnsi" w:hAnsiTheme="minorHAnsi" w:cstheme="minorBidi"/>
          <w:sz w:val="22"/>
          <w:szCs w:val="22"/>
        </w:rPr>
        <w:t>oezicht</w:t>
      </w:r>
      <w:r w:rsidR="003264F0" w:rsidRPr="002E1D06">
        <w:rPr>
          <w:rFonts w:asciiTheme="minorHAnsi" w:hAnsiTheme="minorHAnsi" w:cstheme="minorBidi"/>
          <w:sz w:val="22"/>
          <w:szCs w:val="22"/>
        </w:rPr>
        <w:t>, F</w:t>
      </w:r>
      <w:r w:rsidR="00FA4579" w:rsidRPr="002E1D06">
        <w:rPr>
          <w:rFonts w:asciiTheme="minorHAnsi" w:hAnsiTheme="minorHAnsi" w:cstheme="minorBidi"/>
          <w:sz w:val="22"/>
          <w:szCs w:val="22"/>
        </w:rPr>
        <w:t>unctiewijziging HR-adviseur</w:t>
      </w:r>
      <w:r w:rsidR="003264F0" w:rsidRPr="002E1D06">
        <w:rPr>
          <w:rFonts w:asciiTheme="minorHAnsi" w:hAnsiTheme="minorHAnsi" w:cstheme="minorBidi"/>
          <w:sz w:val="22"/>
          <w:szCs w:val="22"/>
        </w:rPr>
        <w:t xml:space="preserve"> en </w:t>
      </w:r>
      <w:r w:rsidR="005605C7" w:rsidRPr="002E1D06">
        <w:rPr>
          <w:rFonts w:asciiTheme="minorHAnsi" w:hAnsiTheme="minorHAnsi" w:cstheme="minorBidi"/>
          <w:sz w:val="22"/>
          <w:szCs w:val="22"/>
        </w:rPr>
        <w:t>Arbodienst</w:t>
      </w:r>
      <w:r w:rsidR="00B7276C" w:rsidRPr="002E1D06">
        <w:rPr>
          <w:rFonts w:asciiTheme="minorHAnsi" w:hAnsiTheme="minorHAnsi" w:cstheme="minorBidi"/>
          <w:sz w:val="22"/>
          <w:szCs w:val="22"/>
        </w:rPr>
        <w:t>.</w:t>
      </w:r>
    </w:p>
    <w:p w14:paraId="3C37F6FF" w14:textId="48636AD5" w:rsidR="00CF1C2D" w:rsidRPr="00B7276C" w:rsidRDefault="00940A06" w:rsidP="00CF1C2D">
      <w:pPr>
        <w:pStyle w:val="Normaalweb"/>
        <w:rPr>
          <w:rFonts w:asciiTheme="minorHAnsi" w:hAnsiTheme="minorHAnsi" w:cstheme="minorHAnsi"/>
          <w:sz w:val="22"/>
          <w:szCs w:val="22"/>
        </w:rPr>
      </w:pPr>
      <w:r w:rsidRPr="00BF665C">
        <w:rPr>
          <w:rFonts w:asciiTheme="minorHAnsi" w:hAnsiTheme="minorHAnsi" w:cstheme="minorHAnsi"/>
          <w:color w:val="000000"/>
          <w:sz w:val="22"/>
          <w:szCs w:val="22"/>
        </w:rPr>
        <w:t>Ook</w:t>
      </w:r>
      <w:r w:rsidR="00BF665C" w:rsidRPr="00BF665C">
        <w:rPr>
          <w:rFonts w:asciiTheme="minorHAnsi" w:hAnsiTheme="minorHAnsi" w:cstheme="minorHAnsi"/>
          <w:color w:val="000000"/>
          <w:sz w:val="22"/>
          <w:szCs w:val="22"/>
        </w:rPr>
        <w:t xml:space="preserve"> zijn beide Raden met de Raad van Bestuur en Raad van Toezicht </w:t>
      </w:r>
      <w:r w:rsidR="003E3EB4" w:rsidRPr="00BF665C">
        <w:rPr>
          <w:rFonts w:asciiTheme="minorHAnsi" w:hAnsiTheme="minorHAnsi" w:cstheme="minorHAnsi"/>
          <w:color w:val="000000"/>
          <w:sz w:val="22"/>
          <w:szCs w:val="22"/>
        </w:rPr>
        <w:t>bijeengeweest</w:t>
      </w:r>
      <w:r w:rsidR="00BF665C" w:rsidRPr="00BF665C">
        <w:rPr>
          <w:rFonts w:asciiTheme="minorHAnsi" w:hAnsiTheme="minorHAnsi" w:cstheme="minorHAnsi"/>
          <w:color w:val="000000"/>
          <w:sz w:val="22"/>
          <w:szCs w:val="22"/>
        </w:rPr>
        <w:t xml:space="preserve"> om de voorliggende periode te evalueren en afspraken te maken voor de toekomst. </w:t>
      </w:r>
      <w:r w:rsidR="00322825">
        <w:rPr>
          <w:rFonts w:asciiTheme="minorHAnsi" w:hAnsiTheme="minorHAnsi" w:cstheme="minorHAnsi"/>
          <w:color w:val="000000"/>
          <w:sz w:val="22"/>
          <w:szCs w:val="22"/>
        </w:rPr>
        <w:t xml:space="preserve">                                               </w:t>
      </w:r>
      <w:r w:rsidR="001F2DD7">
        <w:rPr>
          <w:rFonts w:asciiTheme="minorHAnsi" w:hAnsiTheme="minorHAnsi" w:cstheme="minorHAnsi"/>
          <w:color w:val="000000"/>
          <w:sz w:val="22"/>
          <w:szCs w:val="22"/>
        </w:rPr>
        <w:t>Er is afgesproken dat d</w:t>
      </w:r>
      <w:r w:rsidR="00DC2C62">
        <w:rPr>
          <w:rFonts w:asciiTheme="minorHAnsi" w:hAnsiTheme="minorHAnsi" w:cstheme="minorHAnsi"/>
          <w:color w:val="000000"/>
          <w:sz w:val="22"/>
          <w:szCs w:val="22"/>
        </w:rPr>
        <w:t xml:space="preserve">e </w:t>
      </w:r>
      <w:r w:rsidR="001F2DD7">
        <w:rPr>
          <w:rFonts w:asciiTheme="minorHAnsi" w:hAnsiTheme="minorHAnsi" w:cstheme="minorHAnsi"/>
          <w:color w:val="000000"/>
          <w:sz w:val="22"/>
          <w:szCs w:val="22"/>
        </w:rPr>
        <w:t>R</w:t>
      </w:r>
      <w:r w:rsidR="00322825">
        <w:rPr>
          <w:rFonts w:asciiTheme="minorHAnsi" w:hAnsiTheme="minorHAnsi" w:cstheme="minorHAnsi"/>
          <w:color w:val="000000"/>
          <w:sz w:val="22"/>
          <w:szCs w:val="22"/>
        </w:rPr>
        <w:t>aad van Toezicht t</w:t>
      </w:r>
      <w:r w:rsidR="00CB2A1E">
        <w:rPr>
          <w:rFonts w:asciiTheme="minorHAnsi" w:hAnsiTheme="minorHAnsi" w:cstheme="minorHAnsi"/>
          <w:color w:val="000000"/>
          <w:sz w:val="22"/>
          <w:szCs w:val="22"/>
        </w:rPr>
        <w:t>wee</w:t>
      </w:r>
      <w:r w:rsidR="001F2DD7">
        <w:rPr>
          <w:rFonts w:asciiTheme="minorHAnsi" w:hAnsiTheme="minorHAnsi" w:cstheme="minorHAnsi"/>
          <w:color w:val="000000"/>
          <w:sz w:val="22"/>
          <w:szCs w:val="22"/>
        </w:rPr>
        <w:t xml:space="preserve"> keer per jaar </w:t>
      </w:r>
      <w:r w:rsidR="007171E9">
        <w:rPr>
          <w:rFonts w:asciiTheme="minorHAnsi" w:hAnsiTheme="minorHAnsi" w:cstheme="minorHAnsi"/>
          <w:color w:val="000000"/>
          <w:sz w:val="22"/>
          <w:szCs w:val="22"/>
        </w:rPr>
        <w:t xml:space="preserve">met de </w:t>
      </w:r>
      <w:r w:rsidR="001F2DD7">
        <w:rPr>
          <w:rFonts w:asciiTheme="minorHAnsi" w:hAnsiTheme="minorHAnsi" w:cstheme="minorHAnsi"/>
          <w:color w:val="000000"/>
          <w:sz w:val="22"/>
          <w:szCs w:val="22"/>
        </w:rPr>
        <w:t>beide gremia a</w:t>
      </w:r>
      <w:r w:rsidR="00322825">
        <w:rPr>
          <w:rFonts w:asciiTheme="minorHAnsi" w:hAnsiTheme="minorHAnsi" w:cstheme="minorHAnsi"/>
          <w:color w:val="000000"/>
          <w:sz w:val="22"/>
          <w:szCs w:val="22"/>
        </w:rPr>
        <w:t>fzonderlijk</w:t>
      </w:r>
      <w:r w:rsidR="00CF1C2D">
        <w:rPr>
          <w:rFonts w:asciiTheme="minorHAnsi" w:hAnsiTheme="minorHAnsi" w:cstheme="minorHAnsi"/>
          <w:color w:val="000000"/>
          <w:sz w:val="22"/>
          <w:szCs w:val="22"/>
        </w:rPr>
        <w:t xml:space="preserve"> </w:t>
      </w:r>
      <w:r w:rsidR="007171E9">
        <w:rPr>
          <w:rFonts w:asciiTheme="minorHAnsi" w:hAnsiTheme="minorHAnsi" w:cstheme="minorHAnsi"/>
          <w:color w:val="000000"/>
          <w:sz w:val="22"/>
          <w:szCs w:val="22"/>
        </w:rPr>
        <w:t>overlegt.</w:t>
      </w:r>
      <w:r w:rsidR="00CF1C2D">
        <w:rPr>
          <w:rFonts w:asciiTheme="minorHAnsi" w:hAnsiTheme="minorHAnsi" w:cstheme="minorHAnsi"/>
          <w:color w:val="000000"/>
          <w:sz w:val="22"/>
          <w:szCs w:val="22"/>
        </w:rPr>
        <w:t xml:space="preserve"> </w:t>
      </w:r>
      <w:r w:rsidR="00A00210">
        <w:rPr>
          <w:rFonts w:asciiTheme="minorHAnsi" w:hAnsiTheme="minorHAnsi" w:cstheme="minorHAnsi"/>
          <w:color w:val="000000"/>
          <w:sz w:val="22"/>
          <w:szCs w:val="22"/>
        </w:rPr>
        <w:t>Een</w:t>
      </w:r>
      <w:r w:rsidR="00CF1C2D" w:rsidRPr="00BF665C">
        <w:rPr>
          <w:rFonts w:asciiTheme="minorHAnsi" w:hAnsiTheme="minorHAnsi" w:cstheme="minorHAnsi"/>
          <w:color w:val="000000"/>
          <w:sz w:val="22"/>
          <w:szCs w:val="22"/>
        </w:rPr>
        <w:t xml:space="preserve"> keer per jaar </w:t>
      </w:r>
      <w:r w:rsidR="00A00210">
        <w:rPr>
          <w:rFonts w:asciiTheme="minorHAnsi" w:hAnsiTheme="minorHAnsi" w:cstheme="minorHAnsi"/>
          <w:color w:val="000000"/>
          <w:sz w:val="22"/>
          <w:szCs w:val="22"/>
        </w:rPr>
        <w:t xml:space="preserve">zal </w:t>
      </w:r>
      <w:r w:rsidR="00CF1C2D" w:rsidRPr="00BF665C">
        <w:rPr>
          <w:rFonts w:asciiTheme="minorHAnsi" w:hAnsiTheme="minorHAnsi" w:cstheme="minorHAnsi"/>
          <w:color w:val="000000"/>
          <w:sz w:val="22"/>
          <w:szCs w:val="22"/>
        </w:rPr>
        <w:t xml:space="preserve">een </w:t>
      </w:r>
      <w:r w:rsidR="00724CC5">
        <w:rPr>
          <w:rFonts w:asciiTheme="minorHAnsi" w:hAnsiTheme="minorHAnsi" w:cstheme="minorHAnsi"/>
          <w:color w:val="000000"/>
          <w:sz w:val="22"/>
          <w:szCs w:val="22"/>
        </w:rPr>
        <w:t>t</w:t>
      </w:r>
      <w:r w:rsidR="00724CC5" w:rsidRPr="00BF665C">
        <w:rPr>
          <w:rFonts w:asciiTheme="minorHAnsi" w:hAnsiTheme="minorHAnsi" w:cstheme="minorHAnsi"/>
          <w:color w:val="000000"/>
          <w:sz w:val="22"/>
          <w:szCs w:val="22"/>
        </w:rPr>
        <w:t>hema</w:t>
      </w:r>
      <w:r w:rsidR="00724CC5">
        <w:rPr>
          <w:rFonts w:asciiTheme="minorHAnsi" w:hAnsiTheme="minorHAnsi" w:cstheme="minorHAnsi"/>
          <w:color w:val="000000"/>
          <w:sz w:val="22"/>
          <w:szCs w:val="22"/>
        </w:rPr>
        <w:t>b</w:t>
      </w:r>
      <w:r w:rsidR="00724CC5" w:rsidRPr="00BF665C">
        <w:rPr>
          <w:rFonts w:asciiTheme="minorHAnsi" w:hAnsiTheme="minorHAnsi" w:cstheme="minorHAnsi"/>
          <w:color w:val="000000"/>
          <w:sz w:val="22"/>
          <w:szCs w:val="22"/>
        </w:rPr>
        <w:t>ijeenkomst</w:t>
      </w:r>
      <w:r w:rsidR="00CF1C2D" w:rsidRPr="00BF665C">
        <w:rPr>
          <w:rFonts w:asciiTheme="minorHAnsi" w:hAnsiTheme="minorHAnsi" w:cstheme="minorHAnsi"/>
          <w:color w:val="000000"/>
          <w:sz w:val="22"/>
          <w:szCs w:val="22"/>
        </w:rPr>
        <w:t xml:space="preserve"> plaatsvinden met RvB</w:t>
      </w:r>
      <w:r w:rsidR="006C2B23">
        <w:rPr>
          <w:rFonts w:asciiTheme="minorHAnsi" w:hAnsiTheme="minorHAnsi" w:cstheme="minorHAnsi"/>
          <w:color w:val="000000"/>
          <w:sz w:val="22"/>
          <w:szCs w:val="22"/>
        </w:rPr>
        <w:t>,</w:t>
      </w:r>
      <w:r w:rsidR="00CF1C2D" w:rsidRPr="00BF665C">
        <w:rPr>
          <w:rFonts w:asciiTheme="minorHAnsi" w:hAnsiTheme="minorHAnsi" w:cstheme="minorHAnsi"/>
          <w:color w:val="000000"/>
          <w:sz w:val="22"/>
          <w:szCs w:val="22"/>
        </w:rPr>
        <w:t xml:space="preserve"> RvT, OR en CR.</w:t>
      </w:r>
    </w:p>
    <w:p w14:paraId="7E82B646" w14:textId="2F2F8943" w:rsidR="00C42EDA" w:rsidRPr="008C40B7" w:rsidRDefault="00D32711" w:rsidP="00C42EDA">
      <w:pPr>
        <w:rPr>
          <w:color w:val="FF0000"/>
        </w:rPr>
      </w:pPr>
      <w:r>
        <w:br w:type="page"/>
      </w:r>
    </w:p>
    <w:p w14:paraId="2DBC6873" w14:textId="77777777" w:rsidR="00A208A7" w:rsidRPr="00EE2FE9" w:rsidRDefault="00A208A7" w:rsidP="00245931">
      <w:pPr>
        <w:pStyle w:val="Kop2"/>
        <w:numPr>
          <w:ilvl w:val="0"/>
          <w:numId w:val="4"/>
        </w:numPr>
        <w:rPr>
          <w:b/>
        </w:rPr>
      </w:pPr>
      <w:bookmarkStart w:id="60" w:name="_Toc74249492"/>
      <w:bookmarkStart w:id="61" w:name="_Toc74249553"/>
      <w:bookmarkStart w:id="62" w:name="_Toc106820661"/>
      <w:bookmarkEnd w:id="59"/>
      <w:r w:rsidRPr="00EE2FE9">
        <w:rPr>
          <w:b/>
        </w:rPr>
        <w:lastRenderedPageBreak/>
        <w:t>Een goede werkomgeving – personeelssamenstelling</w:t>
      </w:r>
      <w:bookmarkEnd w:id="60"/>
      <w:bookmarkEnd w:id="61"/>
      <w:bookmarkEnd w:id="62"/>
    </w:p>
    <w:p w14:paraId="2FFFD6A6" w14:textId="4A10A082" w:rsidR="00A208A7" w:rsidRPr="00241646" w:rsidRDefault="00A208A7" w:rsidP="00A208A7">
      <w:r w:rsidRPr="00241646">
        <w:t>Om</w:t>
      </w:r>
      <w:r w:rsidR="00C94C40" w:rsidRPr="00241646">
        <w:t xml:space="preserve"> als werkgever zorg te dragen voor een goede werkomgeving waar met plezier gewerkt wordt is gekeken naar zowel de omgeving, het gebouw als naar de samenstelling van teams, ondersteunende diensten en het management.</w:t>
      </w:r>
      <w:r w:rsidRPr="00241646">
        <w:t xml:space="preserve"> </w:t>
      </w:r>
    </w:p>
    <w:p w14:paraId="30AEDEA3" w14:textId="7DA17615" w:rsidR="7503D6B4" w:rsidRPr="0035368B" w:rsidRDefault="00020101" w:rsidP="7503D6B4">
      <w:pPr>
        <w:pStyle w:val="Normaalweb"/>
        <w:rPr>
          <w:rFonts w:asciiTheme="minorHAnsi" w:hAnsiTheme="minorHAnsi" w:cstheme="minorHAnsi"/>
          <w:sz w:val="22"/>
          <w:szCs w:val="22"/>
        </w:rPr>
      </w:pPr>
      <w:r w:rsidRPr="7503D6B4">
        <w:rPr>
          <w:rFonts w:asciiTheme="minorHAnsi" w:hAnsiTheme="minorHAnsi" w:cstheme="minorBidi"/>
          <w:color w:val="000000" w:themeColor="text1"/>
          <w:sz w:val="22"/>
          <w:szCs w:val="22"/>
          <w:u w:val="single"/>
        </w:rPr>
        <w:t>Leiderschapsontwikkeling</w:t>
      </w:r>
      <w:r w:rsidRPr="7503D6B4">
        <w:rPr>
          <w:rFonts w:asciiTheme="minorHAnsi" w:hAnsiTheme="minorHAnsi" w:cstheme="minorBidi"/>
          <w:color w:val="000000" w:themeColor="text1"/>
          <w:sz w:val="22"/>
          <w:szCs w:val="22"/>
        </w:rPr>
        <w:t xml:space="preserve">: De </w:t>
      </w:r>
      <w:r w:rsidR="005A5937" w:rsidRPr="7503D6B4">
        <w:rPr>
          <w:rFonts w:asciiTheme="minorHAnsi" w:hAnsiTheme="minorHAnsi" w:cstheme="minorBidi"/>
          <w:color w:val="000000" w:themeColor="text1"/>
          <w:sz w:val="22"/>
          <w:szCs w:val="22"/>
        </w:rPr>
        <w:t>transitie</w:t>
      </w:r>
      <w:r w:rsidR="00614A66" w:rsidRPr="7503D6B4">
        <w:rPr>
          <w:rFonts w:asciiTheme="minorHAnsi" w:hAnsiTheme="minorHAnsi" w:cstheme="minorBidi"/>
          <w:color w:val="000000" w:themeColor="text1"/>
          <w:sz w:val="22"/>
          <w:szCs w:val="22"/>
        </w:rPr>
        <w:t xml:space="preserve"> van de organisatie van verzorging naar verpleeghuiszorg en </w:t>
      </w:r>
      <w:r w:rsidR="003D59DA" w:rsidRPr="7503D6B4">
        <w:rPr>
          <w:rFonts w:asciiTheme="minorHAnsi" w:hAnsiTheme="minorHAnsi" w:cstheme="minorBidi"/>
          <w:color w:val="000000" w:themeColor="text1"/>
          <w:sz w:val="22"/>
          <w:szCs w:val="22"/>
        </w:rPr>
        <w:t xml:space="preserve">de </w:t>
      </w:r>
      <w:r w:rsidR="00614A66" w:rsidRPr="7503D6B4">
        <w:rPr>
          <w:rFonts w:asciiTheme="minorHAnsi" w:hAnsiTheme="minorHAnsi" w:cstheme="minorBidi"/>
          <w:color w:val="000000" w:themeColor="text1"/>
          <w:sz w:val="22"/>
          <w:szCs w:val="22"/>
        </w:rPr>
        <w:t>professionalisering</w:t>
      </w:r>
      <w:r w:rsidR="005A5937" w:rsidRPr="7503D6B4">
        <w:rPr>
          <w:rFonts w:asciiTheme="minorHAnsi" w:hAnsiTheme="minorHAnsi" w:cstheme="minorBidi"/>
          <w:color w:val="000000" w:themeColor="text1"/>
          <w:sz w:val="22"/>
          <w:szCs w:val="22"/>
        </w:rPr>
        <w:t xml:space="preserve"> </w:t>
      </w:r>
      <w:r w:rsidR="00614A66" w:rsidRPr="7503D6B4">
        <w:rPr>
          <w:rFonts w:asciiTheme="minorHAnsi" w:hAnsiTheme="minorHAnsi" w:cstheme="minorBidi"/>
          <w:color w:val="000000" w:themeColor="text1"/>
          <w:sz w:val="22"/>
          <w:szCs w:val="22"/>
        </w:rPr>
        <w:t>stelt an</w:t>
      </w:r>
      <w:r w:rsidRPr="7503D6B4">
        <w:rPr>
          <w:rFonts w:asciiTheme="minorHAnsi" w:hAnsiTheme="minorHAnsi" w:cstheme="minorBidi"/>
          <w:color w:val="000000" w:themeColor="text1"/>
          <w:sz w:val="22"/>
          <w:szCs w:val="22"/>
        </w:rPr>
        <w:t xml:space="preserve">dere </w:t>
      </w:r>
      <w:r w:rsidR="00614A66" w:rsidRPr="7503D6B4">
        <w:rPr>
          <w:rFonts w:asciiTheme="minorHAnsi" w:hAnsiTheme="minorHAnsi" w:cstheme="minorBidi"/>
          <w:color w:val="000000" w:themeColor="text1"/>
          <w:sz w:val="22"/>
          <w:szCs w:val="22"/>
        </w:rPr>
        <w:t xml:space="preserve">eisen aan </w:t>
      </w:r>
      <w:r w:rsidRPr="7503D6B4">
        <w:rPr>
          <w:rFonts w:asciiTheme="minorHAnsi" w:hAnsiTheme="minorHAnsi" w:cstheme="minorBidi"/>
          <w:color w:val="000000" w:themeColor="text1"/>
          <w:sz w:val="22"/>
          <w:szCs w:val="22"/>
        </w:rPr>
        <w:t>leiderschap</w:t>
      </w:r>
      <w:r w:rsidR="00614A66" w:rsidRPr="7503D6B4">
        <w:rPr>
          <w:rFonts w:asciiTheme="minorHAnsi" w:hAnsiTheme="minorHAnsi" w:cstheme="minorBidi"/>
          <w:color w:val="000000" w:themeColor="text1"/>
          <w:sz w:val="22"/>
          <w:szCs w:val="22"/>
        </w:rPr>
        <w:t xml:space="preserve"> </w:t>
      </w:r>
      <w:r w:rsidRPr="7503D6B4">
        <w:rPr>
          <w:rFonts w:asciiTheme="minorHAnsi" w:hAnsiTheme="minorHAnsi" w:cstheme="minorBidi"/>
          <w:color w:val="000000" w:themeColor="text1"/>
          <w:sz w:val="22"/>
          <w:szCs w:val="22"/>
        </w:rPr>
        <w:t xml:space="preserve">en competenties </w:t>
      </w:r>
      <w:r w:rsidR="00614A66" w:rsidRPr="7503D6B4">
        <w:rPr>
          <w:rFonts w:asciiTheme="minorHAnsi" w:hAnsiTheme="minorHAnsi" w:cstheme="minorBidi"/>
          <w:color w:val="000000" w:themeColor="text1"/>
          <w:sz w:val="22"/>
          <w:szCs w:val="22"/>
        </w:rPr>
        <w:t xml:space="preserve">dan men tot dan toe gewend was. </w:t>
      </w:r>
      <w:r w:rsidR="00113CF4" w:rsidRPr="7503D6B4">
        <w:rPr>
          <w:rFonts w:asciiTheme="minorHAnsi" w:hAnsiTheme="minorHAnsi" w:cstheme="minorBidi"/>
          <w:sz w:val="22"/>
          <w:szCs w:val="22"/>
        </w:rPr>
        <w:t xml:space="preserve">Na een eerste </w:t>
      </w:r>
      <w:r w:rsidR="00710C46" w:rsidRPr="7503D6B4">
        <w:rPr>
          <w:rFonts w:asciiTheme="minorHAnsi" w:hAnsiTheme="minorHAnsi" w:cstheme="minorBidi"/>
          <w:sz w:val="22"/>
          <w:szCs w:val="22"/>
        </w:rPr>
        <w:t xml:space="preserve">aanzet in 2021 zal dit in </w:t>
      </w:r>
      <w:r w:rsidRPr="7503D6B4">
        <w:rPr>
          <w:rFonts w:asciiTheme="minorHAnsi" w:hAnsiTheme="minorHAnsi" w:cstheme="minorBidi"/>
          <w:sz w:val="22"/>
          <w:szCs w:val="22"/>
        </w:rPr>
        <w:t xml:space="preserve">2022 verder </w:t>
      </w:r>
      <w:r w:rsidR="00710C46" w:rsidRPr="7503D6B4">
        <w:rPr>
          <w:rFonts w:asciiTheme="minorHAnsi" w:hAnsiTheme="minorHAnsi" w:cstheme="minorBidi"/>
          <w:sz w:val="22"/>
          <w:szCs w:val="22"/>
        </w:rPr>
        <w:t>ver</w:t>
      </w:r>
      <w:r w:rsidRPr="7503D6B4">
        <w:rPr>
          <w:rFonts w:asciiTheme="minorHAnsi" w:hAnsiTheme="minorHAnsi" w:cstheme="minorBidi"/>
          <w:sz w:val="22"/>
          <w:szCs w:val="22"/>
        </w:rPr>
        <w:t>volg krijgen</w:t>
      </w:r>
      <w:r w:rsidR="00FD3674" w:rsidRPr="7503D6B4">
        <w:rPr>
          <w:rFonts w:asciiTheme="minorHAnsi" w:hAnsiTheme="minorHAnsi" w:cstheme="minorBidi"/>
          <w:sz w:val="22"/>
          <w:szCs w:val="22"/>
        </w:rPr>
        <w:t xml:space="preserve">, zodanig dat </w:t>
      </w:r>
      <w:r w:rsidRPr="7503D6B4">
        <w:rPr>
          <w:rFonts w:asciiTheme="minorHAnsi" w:hAnsiTheme="minorHAnsi" w:cstheme="minorBidi"/>
          <w:sz w:val="22"/>
          <w:szCs w:val="22"/>
        </w:rPr>
        <w:t xml:space="preserve">leidinggevenden </w:t>
      </w:r>
      <w:r w:rsidR="000E6443" w:rsidRPr="7503D6B4">
        <w:rPr>
          <w:rFonts w:asciiTheme="minorHAnsi" w:hAnsiTheme="minorHAnsi" w:cstheme="minorBidi"/>
          <w:sz w:val="22"/>
          <w:szCs w:val="22"/>
        </w:rPr>
        <w:t xml:space="preserve">het goede voorbeeld zijn van de waarden van de organisatie, </w:t>
      </w:r>
      <w:r w:rsidR="002C155B" w:rsidRPr="7503D6B4">
        <w:rPr>
          <w:rFonts w:asciiTheme="minorHAnsi" w:hAnsiTheme="minorHAnsi" w:cstheme="minorBidi"/>
          <w:sz w:val="22"/>
          <w:szCs w:val="22"/>
        </w:rPr>
        <w:t xml:space="preserve">hun </w:t>
      </w:r>
      <w:r w:rsidRPr="7503D6B4">
        <w:rPr>
          <w:rFonts w:asciiTheme="minorHAnsi" w:hAnsiTheme="minorHAnsi" w:cstheme="minorBidi"/>
          <w:sz w:val="22"/>
          <w:szCs w:val="22"/>
        </w:rPr>
        <w:t xml:space="preserve">talent </w:t>
      </w:r>
      <w:r w:rsidR="002C155B" w:rsidRPr="7503D6B4">
        <w:rPr>
          <w:rFonts w:asciiTheme="minorHAnsi" w:hAnsiTheme="minorHAnsi" w:cstheme="minorBidi"/>
          <w:sz w:val="22"/>
          <w:szCs w:val="22"/>
        </w:rPr>
        <w:t>kunnen door ontwikkelen</w:t>
      </w:r>
      <w:r w:rsidRPr="7503D6B4">
        <w:rPr>
          <w:rFonts w:asciiTheme="minorHAnsi" w:hAnsiTheme="minorHAnsi" w:cstheme="minorBidi"/>
          <w:sz w:val="22"/>
          <w:szCs w:val="22"/>
        </w:rPr>
        <w:t xml:space="preserve"> en hun (persoonlijk) leiderschap vergroten</w:t>
      </w:r>
      <w:r w:rsidR="000E6443" w:rsidRPr="7503D6B4">
        <w:rPr>
          <w:rFonts w:asciiTheme="minorHAnsi" w:hAnsiTheme="minorHAnsi" w:cstheme="minorBidi"/>
          <w:sz w:val="22"/>
          <w:szCs w:val="22"/>
        </w:rPr>
        <w:t xml:space="preserve">. </w:t>
      </w:r>
    </w:p>
    <w:p w14:paraId="53388808" w14:textId="77777777" w:rsidR="00234A44" w:rsidRDefault="00020101" w:rsidP="00234A44">
      <w:pPr>
        <w:pStyle w:val="Geenafstand"/>
        <w:rPr>
          <w:color w:val="FF0000"/>
        </w:rPr>
      </w:pPr>
      <w:r w:rsidRPr="7503D6B4">
        <w:rPr>
          <w:u w:val="single"/>
        </w:rPr>
        <w:t>Krapte op de arbeidsmarkt:</w:t>
      </w:r>
      <w:r w:rsidRPr="7503D6B4">
        <w:t xml:space="preserve"> Gezien de krapte op de arbeidsmarkt is er </w:t>
      </w:r>
      <w:r w:rsidR="005B5EA7" w:rsidRPr="7503D6B4">
        <w:t xml:space="preserve">gedurende het eerste deel van het jaar aan arbeidsmarktcommunicatie </w:t>
      </w:r>
      <w:r w:rsidR="00961F5E" w:rsidRPr="7503D6B4">
        <w:t>gedaan in de vorm van vlogs en het aannemen van zorgmedewerkers.</w:t>
      </w:r>
      <w:r w:rsidR="00961F5E" w:rsidRPr="7503D6B4">
        <w:rPr>
          <w:color w:val="FF0000"/>
        </w:rPr>
        <w:t xml:space="preserve"> </w:t>
      </w:r>
    </w:p>
    <w:p w14:paraId="2BC75834" w14:textId="5D47B4CB" w:rsidR="00020101" w:rsidRPr="00234A44" w:rsidRDefault="000E6443" w:rsidP="00234A44">
      <w:pPr>
        <w:pStyle w:val="Geenafstand"/>
        <w:rPr>
          <w:color w:val="FF0000"/>
        </w:rPr>
      </w:pPr>
      <w:r w:rsidRPr="7503D6B4">
        <w:t>Na</w:t>
      </w:r>
      <w:r w:rsidR="00020101" w:rsidRPr="7503D6B4">
        <w:t xml:space="preserve"> de zomer van 2021 </w:t>
      </w:r>
      <w:r w:rsidR="009005EC">
        <w:t xml:space="preserve">is </w:t>
      </w:r>
      <w:r w:rsidR="00020101" w:rsidRPr="7503D6B4">
        <w:t xml:space="preserve">een tijdelijke recruiter aangenomen </w:t>
      </w:r>
      <w:r w:rsidR="009005EC">
        <w:t xml:space="preserve">met </w:t>
      </w:r>
      <w:r w:rsidR="00020101" w:rsidRPr="7503D6B4">
        <w:t xml:space="preserve">de opdracht om de werving &amp; selectieprocedure opnieuw vorm te geven en om, </w:t>
      </w:r>
      <w:r w:rsidR="00A44CA7">
        <w:t>behalve</w:t>
      </w:r>
      <w:r w:rsidR="00020101" w:rsidRPr="7503D6B4">
        <w:t xml:space="preserve"> het werven van zorgprofessionals, een advies te ge</w:t>
      </w:r>
      <w:r w:rsidR="009005EC">
        <w:t>v</w:t>
      </w:r>
      <w:r w:rsidR="00020101" w:rsidRPr="7503D6B4">
        <w:t xml:space="preserve">en over hoe Malderburch om kan gaan met de krapte op de arbeidsmarkt in relatie tot het functiehuis (o.a. taak- en functiedifferentiatie). </w:t>
      </w:r>
      <w:r w:rsidR="00961F5E" w:rsidRPr="7503D6B4">
        <w:t xml:space="preserve"> </w:t>
      </w:r>
    </w:p>
    <w:p w14:paraId="4F1DA367" w14:textId="301572C9" w:rsidR="001B005B" w:rsidRPr="00AF5612" w:rsidRDefault="00020101" w:rsidP="7503D6B4">
      <w:pPr>
        <w:pStyle w:val="Normaalweb"/>
        <w:rPr>
          <w:rFonts w:asciiTheme="minorHAnsi" w:hAnsiTheme="minorHAnsi" w:cstheme="minorBidi"/>
          <w:sz w:val="22"/>
          <w:szCs w:val="22"/>
        </w:rPr>
      </w:pPr>
      <w:r w:rsidRPr="00AF5612">
        <w:rPr>
          <w:rFonts w:asciiTheme="minorHAnsi" w:hAnsiTheme="minorHAnsi" w:cstheme="minorBidi"/>
          <w:sz w:val="22"/>
          <w:szCs w:val="22"/>
          <w:u w:val="single"/>
        </w:rPr>
        <w:t>Verzuim:</w:t>
      </w:r>
      <w:r w:rsidRPr="00AF5612">
        <w:rPr>
          <w:rFonts w:asciiTheme="minorHAnsi" w:hAnsiTheme="minorHAnsi" w:cstheme="minorBidi"/>
          <w:sz w:val="22"/>
          <w:szCs w:val="22"/>
        </w:rPr>
        <w:t xml:space="preserve"> </w:t>
      </w:r>
      <w:r w:rsidR="000A7D59" w:rsidRPr="00AF5612">
        <w:rPr>
          <w:rFonts w:asciiTheme="minorHAnsi" w:hAnsiTheme="minorHAnsi" w:cstheme="minorBidi"/>
          <w:sz w:val="22"/>
          <w:szCs w:val="22"/>
        </w:rPr>
        <w:t>Ook</w:t>
      </w:r>
      <w:r w:rsidRPr="00AF5612">
        <w:rPr>
          <w:rFonts w:asciiTheme="minorHAnsi" w:hAnsiTheme="minorHAnsi" w:cstheme="minorBidi"/>
          <w:sz w:val="22"/>
          <w:szCs w:val="22"/>
        </w:rPr>
        <w:t xml:space="preserve"> verzuim </w:t>
      </w:r>
      <w:r w:rsidR="001926AB">
        <w:rPr>
          <w:rFonts w:asciiTheme="minorHAnsi" w:hAnsiTheme="minorHAnsi" w:cstheme="minorBidi"/>
          <w:sz w:val="22"/>
          <w:szCs w:val="22"/>
        </w:rPr>
        <w:t xml:space="preserve">was </w:t>
      </w:r>
      <w:r w:rsidRPr="00AF5612">
        <w:rPr>
          <w:rFonts w:asciiTheme="minorHAnsi" w:hAnsiTheme="minorHAnsi" w:cstheme="minorBidi"/>
          <w:sz w:val="22"/>
          <w:szCs w:val="22"/>
        </w:rPr>
        <w:t xml:space="preserve">in 2021 een belangrijk aandachtspunt. Vanwege het hoge verzuim is er in de zomer van 2021 ter ondersteuning van de teamleiders een tijdelijke verzuimcoach ingezet. De verzuimcoach heeft het verzuimproces in kaart gebracht om op die manier meer grip op verzuim te krijgen. </w:t>
      </w:r>
      <w:r w:rsidR="0044668F" w:rsidRPr="00AF5612">
        <w:rPr>
          <w:rFonts w:asciiTheme="minorHAnsi" w:hAnsiTheme="minorHAnsi" w:cstheme="minorBidi"/>
          <w:sz w:val="22"/>
          <w:szCs w:val="22"/>
        </w:rPr>
        <w:t>Dit leidde niet direct tot resultaat</w:t>
      </w:r>
      <w:r w:rsidR="00926F2A" w:rsidRPr="00AF5612">
        <w:rPr>
          <w:rFonts w:asciiTheme="minorHAnsi" w:hAnsiTheme="minorHAnsi" w:cstheme="minorBidi"/>
          <w:sz w:val="22"/>
          <w:szCs w:val="22"/>
        </w:rPr>
        <w:t xml:space="preserve">; </w:t>
      </w:r>
      <w:r w:rsidR="0044668F" w:rsidRPr="00AF5612">
        <w:rPr>
          <w:rFonts w:asciiTheme="minorHAnsi" w:hAnsiTheme="minorHAnsi" w:cstheme="minorBidi"/>
          <w:sz w:val="22"/>
          <w:szCs w:val="22"/>
        </w:rPr>
        <w:t>h</w:t>
      </w:r>
      <w:r w:rsidR="00443C15" w:rsidRPr="00AF5612">
        <w:rPr>
          <w:rFonts w:asciiTheme="minorHAnsi" w:hAnsiTheme="minorHAnsi" w:cstheme="minorBidi"/>
          <w:sz w:val="22"/>
          <w:szCs w:val="22"/>
        </w:rPr>
        <w:t xml:space="preserve">et ziekteverzuim </w:t>
      </w:r>
      <w:r w:rsidR="007169E7" w:rsidRPr="00AF5612">
        <w:rPr>
          <w:rFonts w:asciiTheme="minorHAnsi" w:hAnsiTheme="minorHAnsi" w:cstheme="minorBidi"/>
          <w:sz w:val="22"/>
          <w:szCs w:val="22"/>
        </w:rPr>
        <w:t xml:space="preserve">was </w:t>
      </w:r>
      <w:r w:rsidR="005B678D" w:rsidRPr="00AF5612">
        <w:rPr>
          <w:rFonts w:asciiTheme="minorHAnsi" w:hAnsiTheme="minorHAnsi" w:cstheme="minorBidi"/>
          <w:sz w:val="22"/>
          <w:szCs w:val="22"/>
        </w:rPr>
        <w:t xml:space="preserve">eind 2021 </w:t>
      </w:r>
      <w:r w:rsidR="001926AB">
        <w:rPr>
          <w:rFonts w:asciiTheme="minorHAnsi" w:hAnsiTheme="minorHAnsi" w:cstheme="minorBidi"/>
          <w:sz w:val="22"/>
          <w:szCs w:val="22"/>
        </w:rPr>
        <w:t xml:space="preserve">met 11% </w:t>
      </w:r>
      <w:r w:rsidR="00635728" w:rsidRPr="00AF5612">
        <w:rPr>
          <w:rFonts w:asciiTheme="minorHAnsi" w:hAnsiTheme="minorHAnsi" w:cstheme="minorBidi"/>
          <w:sz w:val="22"/>
          <w:szCs w:val="22"/>
        </w:rPr>
        <w:t>nog</w:t>
      </w:r>
      <w:r w:rsidR="0047384C" w:rsidRPr="00AF5612">
        <w:rPr>
          <w:rFonts w:asciiTheme="minorHAnsi" w:hAnsiTheme="minorHAnsi" w:cstheme="minorBidi"/>
          <w:sz w:val="22"/>
          <w:szCs w:val="22"/>
        </w:rPr>
        <w:t xml:space="preserve"> behoorlijk </w:t>
      </w:r>
      <w:r w:rsidR="00D42B0E" w:rsidRPr="00AF5612">
        <w:rPr>
          <w:rFonts w:asciiTheme="minorHAnsi" w:hAnsiTheme="minorHAnsi" w:cstheme="minorBidi"/>
          <w:sz w:val="22"/>
          <w:szCs w:val="22"/>
        </w:rPr>
        <w:t>hoog</w:t>
      </w:r>
      <w:r w:rsidR="00201AEF" w:rsidRPr="00AF5612">
        <w:rPr>
          <w:rFonts w:asciiTheme="minorHAnsi" w:hAnsiTheme="minorHAnsi" w:cstheme="minorBidi"/>
          <w:sz w:val="22"/>
          <w:szCs w:val="22"/>
        </w:rPr>
        <w:t xml:space="preserve">, met name door </w:t>
      </w:r>
      <w:r w:rsidR="00926F2A" w:rsidRPr="00AF5612">
        <w:rPr>
          <w:rFonts w:asciiTheme="minorHAnsi" w:hAnsiTheme="minorHAnsi" w:cstheme="minorBidi"/>
          <w:sz w:val="22"/>
          <w:szCs w:val="22"/>
        </w:rPr>
        <w:t>Covid-19 en langdurig verzuim</w:t>
      </w:r>
      <w:r w:rsidR="00AF5612" w:rsidRPr="00AF5612">
        <w:rPr>
          <w:rFonts w:asciiTheme="minorHAnsi" w:hAnsiTheme="minorHAnsi" w:cstheme="minorBidi"/>
          <w:sz w:val="22"/>
          <w:szCs w:val="22"/>
        </w:rPr>
        <w:t xml:space="preserve"> </w:t>
      </w:r>
      <w:r w:rsidR="00926F2A" w:rsidRPr="00AF5612">
        <w:rPr>
          <w:rFonts w:asciiTheme="minorHAnsi" w:hAnsiTheme="minorHAnsi" w:cstheme="minorBidi"/>
          <w:sz w:val="22"/>
          <w:szCs w:val="22"/>
        </w:rPr>
        <w:t>(zie ook eindevaluatie Wol coach)</w:t>
      </w:r>
      <w:r w:rsidR="00AF5612" w:rsidRPr="00AF5612">
        <w:rPr>
          <w:rFonts w:asciiTheme="minorHAnsi" w:hAnsiTheme="minorHAnsi" w:cstheme="minorBidi"/>
          <w:sz w:val="22"/>
          <w:szCs w:val="22"/>
        </w:rPr>
        <w:t>.</w:t>
      </w:r>
    </w:p>
    <w:p w14:paraId="198F8CB3" w14:textId="4A3908E6" w:rsidR="00020101" w:rsidRPr="00AF5612" w:rsidRDefault="00295085" w:rsidP="00020101">
      <w:pPr>
        <w:pStyle w:val="Normaalweb"/>
        <w:rPr>
          <w:rFonts w:asciiTheme="minorHAnsi" w:hAnsiTheme="minorHAnsi" w:cstheme="minorBidi"/>
          <w:sz w:val="22"/>
          <w:szCs w:val="22"/>
        </w:rPr>
      </w:pPr>
      <w:r w:rsidRPr="00295085">
        <w:rPr>
          <w:rFonts w:asciiTheme="minorHAnsi" w:hAnsiTheme="minorHAnsi" w:cstheme="minorBidi"/>
          <w:sz w:val="22"/>
          <w:szCs w:val="22"/>
          <w:u w:val="single"/>
        </w:rPr>
        <w:t>Arbodienst</w:t>
      </w:r>
      <w:r>
        <w:rPr>
          <w:rFonts w:asciiTheme="minorHAnsi" w:hAnsiTheme="minorHAnsi" w:cstheme="minorBidi"/>
          <w:sz w:val="22"/>
          <w:szCs w:val="22"/>
        </w:rPr>
        <w:t xml:space="preserve">: </w:t>
      </w:r>
      <w:r w:rsidR="00020101" w:rsidRPr="00AF5612">
        <w:rPr>
          <w:rFonts w:asciiTheme="minorHAnsi" w:hAnsiTheme="minorHAnsi" w:cstheme="minorBidi"/>
          <w:sz w:val="22"/>
          <w:szCs w:val="22"/>
        </w:rPr>
        <w:t xml:space="preserve">Om de grip </w:t>
      </w:r>
      <w:r w:rsidR="004F1584" w:rsidRPr="00E8527D">
        <w:rPr>
          <w:rFonts w:asciiTheme="minorHAnsi" w:hAnsiTheme="minorHAnsi" w:cstheme="minorBidi"/>
          <w:sz w:val="22"/>
          <w:szCs w:val="22"/>
        </w:rPr>
        <w:t xml:space="preserve">op verzuim </w:t>
      </w:r>
      <w:r w:rsidR="00020101" w:rsidRPr="00AF5612">
        <w:rPr>
          <w:rFonts w:asciiTheme="minorHAnsi" w:hAnsiTheme="minorHAnsi" w:cstheme="minorBidi"/>
          <w:sz w:val="22"/>
          <w:szCs w:val="22"/>
        </w:rPr>
        <w:t>nog meer te verg</w:t>
      </w:r>
      <w:r w:rsidR="00887EBF">
        <w:rPr>
          <w:rFonts w:asciiTheme="minorHAnsi" w:hAnsiTheme="minorHAnsi" w:cstheme="minorBidi"/>
          <w:sz w:val="22"/>
          <w:szCs w:val="22"/>
        </w:rPr>
        <w:t>r</w:t>
      </w:r>
      <w:r w:rsidR="00020101" w:rsidRPr="00AF5612">
        <w:rPr>
          <w:rFonts w:asciiTheme="minorHAnsi" w:hAnsiTheme="minorHAnsi" w:cstheme="minorBidi"/>
          <w:sz w:val="22"/>
          <w:szCs w:val="22"/>
        </w:rPr>
        <w:t xml:space="preserve">oten heeft er in het najaar en aanbesteding voor een nieuwe </w:t>
      </w:r>
      <w:r w:rsidR="002375BD" w:rsidRPr="00AF5612">
        <w:rPr>
          <w:rFonts w:asciiTheme="minorHAnsi" w:hAnsiTheme="minorHAnsi" w:cstheme="minorBidi"/>
          <w:sz w:val="22"/>
          <w:szCs w:val="22"/>
        </w:rPr>
        <w:t>A</w:t>
      </w:r>
      <w:r w:rsidR="00020101" w:rsidRPr="00AF5612">
        <w:rPr>
          <w:rFonts w:asciiTheme="minorHAnsi" w:hAnsiTheme="minorHAnsi" w:cstheme="minorBidi"/>
          <w:sz w:val="22"/>
          <w:szCs w:val="22"/>
        </w:rPr>
        <w:t xml:space="preserve">rbodienst plaatsgevonden </w:t>
      </w:r>
      <w:r>
        <w:rPr>
          <w:rFonts w:asciiTheme="minorHAnsi" w:hAnsiTheme="minorHAnsi" w:cstheme="minorBidi"/>
          <w:sz w:val="22"/>
          <w:szCs w:val="22"/>
        </w:rPr>
        <w:t xml:space="preserve">passend </w:t>
      </w:r>
      <w:r w:rsidR="00020101" w:rsidRPr="00AF5612">
        <w:rPr>
          <w:rFonts w:asciiTheme="minorHAnsi" w:hAnsiTheme="minorHAnsi" w:cstheme="minorBidi"/>
          <w:sz w:val="22"/>
          <w:szCs w:val="22"/>
        </w:rPr>
        <w:t>bij de visie op verzuim van Malderburch.</w:t>
      </w:r>
    </w:p>
    <w:p w14:paraId="2A53B2E9" w14:textId="541DE5F0" w:rsidR="7503D6B4" w:rsidRPr="00795A20" w:rsidRDefault="00020101" w:rsidP="7503D6B4">
      <w:pPr>
        <w:pStyle w:val="Normaalweb"/>
        <w:rPr>
          <w:rFonts w:asciiTheme="minorHAnsi" w:hAnsiTheme="minorHAnsi" w:cstheme="minorBidi"/>
          <w:color w:val="000000" w:themeColor="text1"/>
          <w:sz w:val="22"/>
          <w:szCs w:val="22"/>
        </w:rPr>
      </w:pPr>
      <w:r w:rsidRPr="00AF5612">
        <w:rPr>
          <w:rFonts w:asciiTheme="minorHAnsi" w:hAnsiTheme="minorHAnsi" w:cstheme="minorBidi"/>
          <w:sz w:val="22"/>
          <w:szCs w:val="22"/>
          <w:u w:val="single"/>
        </w:rPr>
        <w:t>Roosteren</w:t>
      </w:r>
      <w:r w:rsidRPr="00AF5612">
        <w:rPr>
          <w:rFonts w:asciiTheme="minorHAnsi" w:hAnsiTheme="minorHAnsi" w:cstheme="minorBidi"/>
          <w:color w:val="000000" w:themeColor="text1"/>
          <w:sz w:val="22"/>
          <w:szCs w:val="22"/>
          <w:u w:val="single"/>
        </w:rPr>
        <w:t>:</w:t>
      </w:r>
      <w:r w:rsidRPr="00AF5612">
        <w:rPr>
          <w:rFonts w:asciiTheme="minorHAnsi" w:hAnsiTheme="minorHAnsi" w:cstheme="minorBidi"/>
          <w:color w:val="000000" w:themeColor="text1"/>
          <w:sz w:val="22"/>
          <w:szCs w:val="22"/>
        </w:rPr>
        <w:t xml:space="preserve"> In januari 2021 is het besluit genomen tot zelfroosteren. Om </w:t>
      </w:r>
      <w:r w:rsidR="007E3721">
        <w:rPr>
          <w:rFonts w:asciiTheme="minorHAnsi" w:hAnsiTheme="minorHAnsi" w:cstheme="minorBidi"/>
          <w:color w:val="000000" w:themeColor="text1"/>
          <w:sz w:val="22"/>
          <w:szCs w:val="22"/>
        </w:rPr>
        <w:t xml:space="preserve">het zelfroosteren </w:t>
      </w:r>
      <w:r w:rsidRPr="00AF5612">
        <w:rPr>
          <w:rFonts w:asciiTheme="minorHAnsi" w:hAnsiTheme="minorHAnsi" w:cstheme="minorBidi"/>
          <w:color w:val="000000" w:themeColor="text1"/>
          <w:sz w:val="22"/>
          <w:szCs w:val="22"/>
        </w:rPr>
        <w:t>te ondersteunen is</w:t>
      </w:r>
      <w:r w:rsidR="00FE06ED">
        <w:rPr>
          <w:rFonts w:asciiTheme="minorHAnsi" w:hAnsiTheme="minorHAnsi" w:cstheme="minorBidi"/>
          <w:color w:val="000000" w:themeColor="text1"/>
          <w:sz w:val="22"/>
          <w:szCs w:val="22"/>
        </w:rPr>
        <w:t xml:space="preserve"> een</w:t>
      </w:r>
      <w:r w:rsidRPr="00AF5612">
        <w:rPr>
          <w:rFonts w:asciiTheme="minorHAnsi" w:hAnsiTheme="minorHAnsi" w:cstheme="minorBidi"/>
          <w:color w:val="000000" w:themeColor="text1"/>
          <w:sz w:val="22"/>
          <w:szCs w:val="22"/>
        </w:rPr>
        <w:t xml:space="preserve"> roosterpakket aangeschaf</w:t>
      </w:r>
      <w:r w:rsidR="00FE06ED">
        <w:rPr>
          <w:rFonts w:asciiTheme="minorHAnsi" w:hAnsiTheme="minorHAnsi" w:cstheme="minorBidi"/>
          <w:color w:val="000000" w:themeColor="text1"/>
          <w:sz w:val="22"/>
          <w:szCs w:val="22"/>
        </w:rPr>
        <w:t>t</w:t>
      </w:r>
      <w:r w:rsidR="00107345">
        <w:rPr>
          <w:rFonts w:asciiTheme="minorHAnsi" w:hAnsiTheme="minorHAnsi" w:cstheme="minorBidi"/>
          <w:color w:val="000000" w:themeColor="text1"/>
          <w:sz w:val="22"/>
          <w:szCs w:val="22"/>
        </w:rPr>
        <w:t xml:space="preserve"> en </w:t>
      </w:r>
      <w:r w:rsidR="00A507A1">
        <w:rPr>
          <w:rFonts w:asciiTheme="minorHAnsi" w:hAnsiTheme="minorHAnsi" w:cstheme="minorBidi"/>
          <w:color w:val="000000" w:themeColor="text1"/>
          <w:sz w:val="22"/>
          <w:szCs w:val="22"/>
        </w:rPr>
        <w:t>geïmplementeerd</w:t>
      </w:r>
      <w:r w:rsidR="00FE06ED">
        <w:rPr>
          <w:rFonts w:asciiTheme="minorHAnsi" w:hAnsiTheme="minorHAnsi" w:cstheme="minorBidi"/>
          <w:color w:val="000000" w:themeColor="text1"/>
          <w:sz w:val="22"/>
          <w:szCs w:val="22"/>
        </w:rPr>
        <w:t>, en is ter ondersteuning een plancoach aangetrokken</w:t>
      </w:r>
      <w:r w:rsidRPr="00AF5612">
        <w:rPr>
          <w:rFonts w:asciiTheme="minorHAnsi" w:hAnsiTheme="minorHAnsi" w:cstheme="minorBidi"/>
          <w:color w:val="000000" w:themeColor="text1"/>
          <w:sz w:val="22"/>
          <w:szCs w:val="22"/>
        </w:rPr>
        <w:t xml:space="preserve">. De verder uitwerking hiervan en de bijbehorende </w:t>
      </w:r>
      <w:r w:rsidR="00CC2B3A" w:rsidRPr="00AF5612">
        <w:rPr>
          <w:rFonts w:asciiTheme="minorHAnsi" w:hAnsiTheme="minorHAnsi" w:cstheme="minorBidi"/>
          <w:color w:val="000000" w:themeColor="text1"/>
          <w:sz w:val="22"/>
          <w:szCs w:val="22"/>
        </w:rPr>
        <w:t>formatieberekeningen/</w:t>
      </w:r>
      <w:r w:rsidRPr="00AF5612">
        <w:rPr>
          <w:rFonts w:asciiTheme="minorHAnsi" w:hAnsiTheme="minorHAnsi" w:cstheme="minorBidi"/>
          <w:color w:val="000000" w:themeColor="text1"/>
          <w:sz w:val="22"/>
          <w:szCs w:val="22"/>
        </w:rPr>
        <w:t xml:space="preserve"> capaciteitsplanning zal in 2022 plaatsvinden</w:t>
      </w:r>
      <w:r w:rsidR="002375BD" w:rsidRPr="00AF5612">
        <w:rPr>
          <w:rFonts w:asciiTheme="minorHAnsi" w:hAnsiTheme="minorHAnsi" w:cstheme="minorBidi"/>
          <w:color w:val="000000" w:themeColor="text1"/>
          <w:sz w:val="22"/>
          <w:szCs w:val="22"/>
        </w:rPr>
        <w:t>.</w:t>
      </w:r>
      <w:r w:rsidR="00961F5E" w:rsidRPr="7503D6B4">
        <w:rPr>
          <w:rFonts w:asciiTheme="minorHAnsi" w:hAnsiTheme="minorHAnsi" w:cstheme="minorBidi"/>
          <w:color w:val="000000" w:themeColor="text1"/>
          <w:sz w:val="22"/>
          <w:szCs w:val="22"/>
        </w:rPr>
        <w:t xml:space="preserve"> </w:t>
      </w:r>
    </w:p>
    <w:p w14:paraId="1AB38ED4" w14:textId="3D7632FA" w:rsidR="008C27CC" w:rsidRPr="004040DA" w:rsidRDefault="00055186" w:rsidP="004040DA">
      <w:pPr>
        <w:spacing w:after="0" w:line="240" w:lineRule="auto"/>
        <w:rPr>
          <w:rFonts w:ascii="Calibri" w:eastAsia="Times New Roman" w:hAnsi="Calibri" w:cs="Calibri"/>
          <w:lang w:eastAsia="nl-NL"/>
        </w:rPr>
      </w:pPr>
      <w:r w:rsidRPr="003C2918">
        <w:rPr>
          <w:rFonts w:ascii="Calibri" w:eastAsia="Times New Roman" w:hAnsi="Calibri" w:cs="Calibri"/>
          <w:lang w:eastAsia="nl-NL"/>
        </w:rPr>
        <w:t>Voor</w:t>
      </w:r>
      <w:r w:rsidR="00661E62" w:rsidRPr="003C2918">
        <w:rPr>
          <w:rFonts w:ascii="Calibri" w:eastAsia="Times New Roman" w:hAnsi="Calibri" w:cs="Calibri"/>
          <w:lang w:eastAsia="nl-NL"/>
        </w:rPr>
        <w:t xml:space="preserve"> </w:t>
      </w:r>
      <w:r w:rsidR="00A83239" w:rsidRPr="003C2918">
        <w:rPr>
          <w:rFonts w:ascii="Calibri" w:eastAsia="Times New Roman" w:hAnsi="Calibri" w:cs="Calibri"/>
          <w:lang w:eastAsia="nl-NL"/>
        </w:rPr>
        <w:t>202</w:t>
      </w:r>
      <w:r w:rsidR="008C27CC" w:rsidRPr="003C2918">
        <w:rPr>
          <w:rFonts w:ascii="Calibri" w:eastAsia="Times New Roman" w:hAnsi="Calibri" w:cs="Calibri"/>
          <w:lang w:eastAsia="nl-NL"/>
        </w:rPr>
        <w:t>1</w:t>
      </w:r>
      <w:r w:rsidR="00A83239" w:rsidRPr="003C2918">
        <w:rPr>
          <w:rFonts w:ascii="Calibri" w:eastAsia="Times New Roman" w:hAnsi="Calibri" w:cs="Calibri"/>
          <w:lang w:eastAsia="nl-NL"/>
        </w:rPr>
        <w:t xml:space="preserve"> </w:t>
      </w:r>
      <w:r w:rsidRPr="003C2918">
        <w:rPr>
          <w:rFonts w:ascii="Calibri" w:eastAsia="Times New Roman" w:hAnsi="Calibri" w:cs="Calibri"/>
          <w:lang w:eastAsia="nl-NL"/>
        </w:rPr>
        <w:t>wa</w:t>
      </w:r>
      <w:r w:rsidR="00A83239" w:rsidRPr="003C2918">
        <w:rPr>
          <w:rFonts w:ascii="Calibri" w:eastAsia="Times New Roman" w:hAnsi="Calibri" w:cs="Calibri"/>
          <w:lang w:eastAsia="nl-NL"/>
        </w:rPr>
        <w:t>s een uitgebreid scholingsplan opgesteld</w:t>
      </w:r>
      <w:r w:rsidR="006B2555">
        <w:rPr>
          <w:rFonts w:ascii="Calibri" w:eastAsia="Times New Roman" w:hAnsi="Calibri" w:cs="Calibri"/>
          <w:lang w:eastAsia="nl-NL"/>
        </w:rPr>
        <w:t xml:space="preserve"> </w:t>
      </w:r>
      <w:r w:rsidR="00661E62" w:rsidRPr="003C2918">
        <w:rPr>
          <w:rFonts w:ascii="Calibri" w:eastAsia="Times New Roman" w:hAnsi="Calibri" w:cs="Calibri"/>
          <w:lang w:eastAsia="nl-NL"/>
        </w:rPr>
        <w:t>d</w:t>
      </w:r>
      <w:r w:rsidR="006B2555">
        <w:rPr>
          <w:rFonts w:ascii="Calibri" w:eastAsia="Times New Roman" w:hAnsi="Calibri" w:cs="Calibri"/>
          <w:lang w:eastAsia="nl-NL"/>
        </w:rPr>
        <w:t xml:space="preserve">at </w:t>
      </w:r>
      <w:r w:rsidR="00661E62" w:rsidRPr="003C2918">
        <w:rPr>
          <w:rFonts w:ascii="Calibri" w:eastAsia="Times New Roman" w:hAnsi="Calibri" w:cs="Calibri"/>
          <w:lang w:eastAsia="nl-NL"/>
        </w:rPr>
        <w:t>in 202</w:t>
      </w:r>
      <w:r w:rsidR="008C27CC" w:rsidRPr="003C2918">
        <w:rPr>
          <w:rFonts w:ascii="Calibri" w:eastAsia="Times New Roman" w:hAnsi="Calibri" w:cs="Calibri"/>
          <w:lang w:eastAsia="nl-NL"/>
        </w:rPr>
        <w:t>1</w:t>
      </w:r>
      <w:r w:rsidR="00FF5DF6">
        <w:rPr>
          <w:rFonts w:ascii="Calibri" w:eastAsia="Times New Roman" w:hAnsi="Calibri" w:cs="Calibri"/>
          <w:lang w:eastAsia="nl-NL"/>
        </w:rPr>
        <w:t xml:space="preserve"> </w:t>
      </w:r>
      <w:r w:rsidRPr="003C2918">
        <w:rPr>
          <w:rFonts w:ascii="Calibri" w:eastAsia="Times New Roman" w:hAnsi="Calibri" w:cs="Calibri"/>
          <w:lang w:eastAsia="nl-NL"/>
        </w:rPr>
        <w:t xml:space="preserve">grotendeels </w:t>
      </w:r>
      <w:r w:rsidR="006B2555">
        <w:rPr>
          <w:rFonts w:ascii="Calibri" w:eastAsia="Times New Roman" w:hAnsi="Calibri" w:cs="Calibri"/>
          <w:lang w:eastAsia="nl-NL"/>
        </w:rPr>
        <w:t xml:space="preserve">is </w:t>
      </w:r>
      <w:r w:rsidRPr="003C2918">
        <w:rPr>
          <w:rFonts w:ascii="Calibri" w:eastAsia="Times New Roman" w:hAnsi="Calibri" w:cs="Calibri"/>
          <w:lang w:eastAsia="nl-NL"/>
        </w:rPr>
        <w:t>uitgevoerd</w:t>
      </w:r>
      <w:r w:rsidR="00804211" w:rsidRPr="003C2918">
        <w:rPr>
          <w:rFonts w:ascii="Calibri" w:eastAsia="Times New Roman" w:hAnsi="Calibri" w:cs="Calibri"/>
          <w:lang w:eastAsia="nl-NL"/>
        </w:rPr>
        <w:t xml:space="preserve"> op een enkele scholing na vanwege Covid-19.</w:t>
      </w:r>
      <w:r w:rsidR="002D28BA" w:rsidRPr="003C2918">
        <w:rPr>
          <w:rFonts w:ascii="Calibri" w:eastAsia="Times New Roman" w:hAnsi="Calibri" w:cs="Calibri"/>
          <w:lang w:eastAsia="nl-NL"/>
        </w:rPr>
        <w:t xml:space="preserve"> </w:t>
      </w:r>
      <w:r w:rsidR="008C27CC" w:rsidRPr="003C2918">
        <w:t>Een aantal medewerkers is gestart met het volgen van een opleiding</w:t>
      </w:r>
      <w:r w:rsidR="004040DA">
        <w:t>:</w:t>
      </w:r>
    </w:p>
    <w:p w14:paraId="757B10A9" w14:textId="77777777" w:rsidR="008C27CC" w:rsidRPr="003C2918" w:rsidRDefault="008C27CC" w:rsidP="00245931">
      <w:pPr>
        <w:pStyle w:val="xmsolistparagraph"/>
        <w:numPr>
          <w:ilvl w:val="0"/>
          <w:numId w:val="9"/>
        </w:numPr>
        <w:shd w:val="clear" w:color="auto" w:fill="FFFFFF"/>
        <w:spacing w:after="0" w:line="233" w:lineRule="atLeast"/>
        <w:rPr>
          <w:rFonts w:eastAsia="Times New Roman"/>
        </w:rPr>
      </w:pPr>
      <w:r w:rsidRPr="003C2918">
        <w:rPr>
          <w:rFonts w:eastAsia="Times New Roman"/>
        </w:rPr>
        <w:t>In september zijn 4 medewerkers gestart met de opleiding Helpende Plus;</w:t>
      </w:r>
    </w:p>
    <w:p w14:paraId="0D3B25B3" w14:textId="5A6838ED" w:rsidR="008C27CC" w:rsidRPr="003C2918" w:rsidRDefault="008C27CC" w:rsidP="00245931">
      <w:pPr>
        <w:pStyle w:val="xmsolistparagraph"/>
        <w:numPr>
          <w:ilvl w:val="0"/>
          <w:numId w:val="9"/>
        </w:numPr>
        <w:shd w:val="clear" w:color="auto" w:fill="FFFFFF"/>
        <w:spacing w:after="0" w:line="233" w:lineRule="atLeast"/>
        <w:rPr>
          <w:rFonts w:eastAsia="Times New Roman"/>
        </w:rPr>
      </w:pPr>
      <w:r w:rsidRPr="003C2918">
        <w:rPr>
          <w:rFonts w:eastAsia="Times New Roman"/>
        </w:rPr>
        <w:t xml:space="preserve">1 medewerker </w:t>
      </w:r>
      <w:r w:rsidR="002D28BA" w:rsidRPr="003C2918">
        <w:rPr>
          <w:rFonts w:eastAsia="Times New Roman"/>
        </w:rPr>
        <w:t xml:space="preserve">heeft de opleiding </w:t>
      </w:r>
      <w:r w:rsidRPr="003C2918">
        <w:rPr>
          <w:rFonts w:eastAsia="Times New Roman"/>
        </w:rPr>
        <w:t>tot praktijkopleider</w:t>
      </w:r>
      <w:r w:rsidR="002D28BA" w:rsidRPr="003C2918">
        <w:rPr>
          <w:rFonts w:eastAsia="Times New Roman"/>
        </w:rPr>
        <w:t xml:space="preserve"> afgerond</w:t>
      </w:r>
      <w:r w:rsidRPr="003C2918">
        <w:rPr>
          <w:rFonts w:eastAsia="Times New Roman"/>
        </w:rPr>
        <w:t>;</w:t>
      </w:r>
    </w:p>
    <w:p w14:paraId="3121F2B5" w14:textId="2334B4AD" w:rsidR="008C27CC" w:rsidRPr="003C2918" w:rsidRDefault="008C27CC" w:rsidP="00245931">
      <w:pPr>
        <w:pStyle w:val="xmsolistparagraph"/>
        <w:numPr>
          <w:ilvl w:val="0"/>
          <w:numId w:val="9"/>
        </w:numPr>
        <w:shd w:val="clear" w:color="auto" w:fill="FFFFFF"/>
        <w:spacing w:after="0" w:line="233" w:lineRule="atLeast"/>
        <w:rPr>
          <w:rFonts w:eastAsia="Times New Roman"/>
        </w:rPr>
      </w:pPr>
      <w:r w:rsidRPr="003C2918">
        <w:rPr>
          <w:rFonts w:eastAsia="Times New Roman"/>
        </w:rPr>
        <w:t>4 medewerkers zijn gestart met de opleiding BBL-verzorgende</w:t>
      </w:r>
      <w:r w:rsidR="002D28BA" w:rsidRPr="003C2918">
        <w:rPr>
          <w:rFonts w:eastAsia="Times New Roman"/>
        </w:rPr>
        <w:t>;</w:t>
      </w:r>
    </w:p>
    <w:p w14:paraId="2D290159" w14:textId="571DACBD" w:rsidR="002152AE" w:rsidRDefault="008C27CC" w:rsidP="001C5D27">
      <w:pPr>
        <w:pStyle w:val="xmsolistparagraph"/>
        <w:numPr>
          <w:ilvl w:val="0"/>
          <w:numId w:val="9"/>
        </w:numPr>
        <w:shd w:val="clear" w:color="auto" w:fill="FFFFFF"/>
        <w:spacing w:after="0" w:line="233" w:lineRule="atLeast"/>
        <w:rPr>
          <w:rFonts w:eastAsia="Times New Roman"/>
        </w:rPr>
      </w:pPr>
      <w:r w:rsidRPr="003C2918">
        <w:rPr>
          <w:rFonts w:eastAsia="Times New Roman"/>
        </w:rPr>
        <w:t xml:space="preserve">2 zij-instromers </w:t>
      </w:r>
      <w:r w:rsidR="004040DA">
        <w:rPr>
          <w:rFonts w:eastAsia="Times New Roman"/>
        </w:rPr>
        <w:t xml:space="preserve">zijn in februari </w:t>
      </w:r>
      <w:r w:rsidRPr="003C2918">
        <w:rPr>
          <w:rFonts w:eastAsia="Times New Roman"/>
        </w:rPr>
        <w:t xml:space="preserve">gestart met de BBL VIG-3/MMZ-3 opleiding, dit is een gecombineerde opleiding vanuit </w:t>
      </w:r>
      <w:r w:rsidR="00CC2B3A" w:rsidRPr="003C2918">
        <w:rPr>
          <w:rFonts w:eastAsia="Times New Roman"/>
        </w:rPr>
        <w:t>WZW-vorm</w:t>
      </w:r>
      <w:r w:rsidRPr="003C2918">
        <w:rPr>
          <w:rFonts w:eastAsia="Times New Roman"/>
        </w:rPr>
        <w:t xml:space="preserve"> gegeven</w:t>
      </w:r>
      <w:r w:rsidR="00964DC9">
        <w:rPr>
          <w:rFonts w:eastAsia="Times New Roman"/>
        </w:rPr>
        <w:t xml:space="preserve">. </w:t>
      </w:r>
    </w:p>
    <w:p w14:paraId="29145F1B" w14:textId="77777777" w:rsidR="00923B0B" w:rsidRPr="001C5D27" w:rsidRDefault="00923B0B" w:rsidP="006C4207">
      <w:pPr>
        <w:pStyle w:val="xmsolistparagraph"/>
        <w:shd w:val="clear" w:color="auto" w:fill="FFFFFF"/>
        <w:spacing w:after="0" w:line="233" w:lineRule="atLeast"/>
        <w:rPr>
          <w:rFonts w:eastAsia="Times New Roman"/>
        </w:rPr>
      </w:pPr>
    </w:p>
    <w:p w14:paraId="08114E46" w14:textId="14DC04C9" w:rsidR="008C27CC" w:rsidRPr="003C2918" w:rsidRDefault="008C27CC" w:rsidP="008C27CC">
      <w:pPr>
        <w:pStyle w:val="xmsonormal"/>
        <w:shd w:val="clear" w:color="auto" w:fill="FFFFFF"/>
      </w:pPr>
      <w:r w:rsidRPr="003C2918">
        <w:rPr>
          <w:b/>
          <w:bCs/>
        </w:rPr>
        <w:t>Scholingen</w:t>
      </w:r>
      <w:r w:rsidR="0066380A" w:rsidRPr="003C2918">
        <w:rPr>
          <w:b/>
          <w:bCs/>
        </w:rPr>
        <w:t xml:space="preserve"> voor zorgmedewerkers waren: </w:t>
      </w:r>
    </w:p>
    <w:p w14:paraId="1AF48350" w14:textId="77777777" w:rsidR="008C27CC" w:rsidRPr="003C2918" w:rsidRDefault="008C27CC" w:rsidP="00245931">
      <w:pPr>
        <w:pStyle w:val="xmsolistparagraph"/>
        <w:numPr>
          <w:ilvl w:val="0"/>
          <w:numId w:val="10"/>
        </w:numPr>
        <w:shd w:val="clear" w:color="auto" w:fill="FFFFFF"/>
        <w:spacing w:after="0" w:line="233" w:lineRule="atLeast"/>
        <w:rPr>
          <w:rFonts w:eastAsia="Times New Roman"/>
        </w:rPr>
      </w:pPr>
      <w:r w:rsidRPr="003C2918">
        <w:rPr>
          <w:rFonts w:eastAsia="Times New Roman"/>
        </w:rPr>
        <w:t xml:space="preserve">De Wet zorg en dwang; </w:t>
      </w:r>
    </w:p>
    <w:p w14:paraId="315E4A29" w14:textId="36AFAEDB" w:rsidR="008C27CC" w:rsidRPr="003C2918" w:rsidRDefault="008C27CC" w:rsidP="00245931">
      <w:pPr>
        <w:pStyle w:val="xmsolistparagraph"/>
        <w:numPr>
          <w:ilvl w:val="0"/>
          <w:numId w:val="10"/>
        </w:numPr>
        <w:shd w:val="clear" w:color="auto" w:fill="FFFFFF"/>
        <w:spacing w:after="0" w:line="233" w:lineRule="atLeast"/>
        <w:rPr>
          <w:rFonts w:eastAsia="Times New Roman"/>
        </w:rPr>
      </w:pPr>
      <w:r w:rsidRPr="003C2918">
        <w:rPr>
          <w:rFonts w:eastAsia="Times New Roman"/>
        </w:rPr>
        <w:t>Til- en transfertraining</w:t>
      </w:r>
      <w:r w:rsidR="009D071C">
        <w:rPr>
          <w:rFonts w:eastAsia="Times New Roman"/>
        </w:rPr>
        <w:t>;</w:t>
      </w:r>
    </w:p>
    <w:p w14:paraId="2F4D2AAD" w14:textId="2C189357" w:rsidR="0066380A" w:rsidRPr="003C2918" w:rsidRDefault="009D071C" w:rsidP="00245931">
      <w:pPr>
        <w:pStyle w:val="xmsolistparagraph"/>
        <w:numPr>
          <w:ilvl w:val="0"/>
          <w:numId w:val="10"/>
        </w:numPr>
        <w:shd w:val="clear" w:color="auto" w:fill="FFFFFF"/>
        <w:spacing w:after="0" w:line="233" w:lineRule="atLeast"/>
        <w:rPr>
          <w:rFonts w:eastAsia="Times New Roman"/>
        </w:rPr>
      </w:pPr>
      <w:r>
        <w:rPr>
          <w:rFonts w:eastAsia="Times New Roman"/>
        </w:rPr>
        <w:t xml:space="preserve">De </w:t>
      </w:r>
      <w:r w:rsidR="0066380A" w:rsidRPr="003C2918">
        <w:rPr>
          <w:rFonts w:eastAsia="Times New Roman"/>
        </w:rPr>
        <w:t>Prismamethode</w:t>
      </w:r>
      <w:r w:rsidR="0044024B">
        <w:rPr>
          <w:rFonts w:eastAsia="Times New Roman"/>
        </w:rPr>
        <w:t xml:space="preserve">, </w:t>
      </w:r>
      <w:r w:rsidR="0066380A" w:rsidRPr="003C2918">
        <w:rPr>
          <w:rFonts w:eastAsia="Times New Roman"/>
        </w:rPr>
        <w:t xml:space="preserve">gevolgd door </w:t>
      </w:r>
      <w:r w:rsidR="006E60ED">
        <w:rPr>
          <w:rFonts w:eastAsia="Times New Roman"/>
        </w:rPr>
        <w:t xml:space="preserve">een van de </w:t>
      </w:r>
      <w:r w:rsidR="0066380A" w:rsidRPr="003C2918">
        <w:rPr>
          <w:rFonts w:eastAsia="Times New Roman"/>
        </w:rPr>
        <w:t>praktijkopleider</w:t>
      </w:r>
      <w:r w:rsidR="006E60ED">
        <w:rPr>
          <w:rFonts w:eastAsia="Times New Roman"/>
        </w:rPr>
        <w:t>s</w:t>
      </w:r>
      <w:r w:rsidR="004C1499" w:rsidRPr="003C2918">
        <w:rPr>
          <w:rFonts w:eastAsia="Times New Roman"/>
        </w:rPr>
        <w:t>;</w:t>
      </w:r>
    </w:p>
    <w:p w14:paraId="2F96B500" w14:textId="0F269CE4" w:rsidR="00865C4C" w:rsidRPr="003C2918" w:rsidRDefault="00865C4C" w:rsidP="00245931">
      <w:pPr>
        <w:pStyle w:val="xmsolistparagraph"/>
        <w:numPr>
          <w:ilvl w:val="0"/>
          <w:numId w:val="10"/>
        </w:numPr>
        <w:shd w:val="clear" w:color="auto" w:fill="FFFFFF"/>
        <w:spacing w:after="0" w:line="233" w:lineRule="atLeast"/>
        <w:rPr>
          <w:rFonts w:eastAsia="Times New Roman"/>
        </w:rPr>
      </w:pPr>
      <w:r w:rsidRPr="003C2918">
        <w:rPr>
          <w:rFonts w:eastAsia="Times New Roman"/>
        </w:rPr>
        <w:t xml:space="preserve">De workshop ondervoeding (vocht en voeding) is </w:t>
      </w:r>
      <w:r w:rsidR="00D0327B">
        <w:rPr>
          <w:rFonts w:eastAsia="Times New Roman"/>
        </w:rPr>
        <w:t>door twee</w:t>
      </w:r>
      <w:r w:rsidRPr="003C2918">
        <w:rPr>
          <w:rFonts w:eastAsia="Times New Roman"/>
        </w:rPr>
        <w:t xml:space="preserve"> groepen verzorgenden </w:t>
      </w:r>
      <w:r w:rsidR="0056513B">
        <w:rPr>
          <w:rFonts w:eastAsia="Times New Roman"/>
        </w:rPr>
        <w:t xml:space="preserve">à </w:t>
      </w:r>
      <w:r w:rsidRPr="003C2918">
        <w:rPr>
          <w:rFonts w:eastAsia="Times New Roman"/>
        </w:rPr>
        <w:t xml:space="preserve">15 </w:t>
      </w:r>
      <w:r w:rsidR="00295085">
        <w:rPr>
          <w:rFonts w:eastAsia="Times New Roman"/>
        </w:rPr>
        <w:t xml:space="preserve">zorgmedewerkers </w:t>
      </w:r>
      <w:r w:rsidR="0044024B">
        <w:rPr>
          <w:rFonts w:eastAsia="Times New Roman"/>
        </w:rPr>
        <w:t>afgerond</w:t>
      </w:r>
      <w:r w:rsidR="004A243F" w:rsidRPr="003C2918">
        <w:rPr>
          <w:rFonts w:eastAsia="Times New Roman"/>
        </w:rPr>
        <w:t>;</w:t>
      </w:r>
      <w:r w:rsidRPr="003C2918">
        <w:rPr>
          <w:rFonts w:eastAsia="Times New Roman"/>
        </w:rPr>
        <w:t xml:space="preserve"> </w:t>
      </w:r>
    </w:p>
    <w:p w14:paraId="6C839810" w14:textId="3F182BAA" w:rsidR="00E3125D" w:rsidRPr="003C2918" w:rsidRDefault="004A243F" w:rsidP="00245931">
      <w:pPr>
        <w:pStyle w:val="Geenafstand"/>
        <w:numPr>
          <w:ilvl w:val="0"/>
          <w:numId w:val="13"/>
        </w:numPr>
      </w:pPr>
      <w:r w:rsidRPr="003C2918">
        <w:t>BHV</w:t>
      </w:r>
      <w:r w:rsidR="0044024B">
        <w:t>-</w:t>
      </w:r>
      <w:r w:rsidRPr="003C2918">
        <w:t>basistraining voor 40 medewerkers en herhaling voor 85 medewerkers</w:t>
      </w:r>
      <w:r w:rsidR="00E3125D" w:rsidRPr="003C2918">
        <w:t>;</w:t>
      </w:r>
    </w:p>
    <w:p w14:paraId="0A46749A" w14:textId="77777777" w:rsidR="00E3125D" w:rsidRPr="003C2918" w:rsidRDefault="004A243F" w:rsidP="00245931">
      <w:pPr>
        <w:pStyle w:val="Geenafstand"/>
        <w:numPr>
          <w:ilvl w:val="0"/>
          <w:numId w:val="13"/>
        </w:numPr>
      </w:pPr>
      <w:r w:rsidRPr="003C2918">
        <w:t>Training voor werkbegeleiders voor 10 medewerker</w:t>
      </w:r>
      <w:r w:rsidR="00E3125D" w:rsidRPr="003C2918">
        <w:t xml:space="preserve">s; </w:t>
      </w:r>
    </w:p>
    <w:p w14:paraId="611FB0B2" w14:textId="40D50639" w:rsidR="00E57DC9" w:rsidRPr="002204C3" w:rsidRDefault="00E3125D" w:rsidP="00661E62">
      <w:pPr>
        <w:pStyle w:val="Geenafstand"/>
        <w:numPr>
          <w:ilvl w:val="0"/>
          <w:numId w:val="13"/>
        </w:numPr>
      </w:pPr>
      <w:r w:rsidRPr="003C2918">
        <w:t>E</w:t>
      </w:r>
      <w:r w:rsidR="004A243F" w:rsidRPr="003C2918">
        <w:t>learning voor zorgmedewerkers via Learnlinq</w:t>
      </w:r>
      <w:r w:rsidR="004040DA">
        <w:t>,</w:t>
      </w:r>
      <w:r w:rsidR="004A243F" w:rsidRPr="003C2918">
        <w:t xml:space="preserve"> </w:t>
      </w:r>
      <w:r w:rsidR="00872A0B">
        <w:t xml:space="preserve">ieder ca. </w:t>
      </w:r>
      <w:r w:rsidR="004A243F" w:rsidRPr="003C2918">
        <w:t xml:space="preserve">5 </w:t>
      </w:r>
      <w:r w:rsidR="00CC2B3A" w:rsidRPr="003C2918">
        <w:t>à</w:t>
      </w:r>
      <w:r w:rsidR="004A243F" w:rsidRPr="003C2918">
        <w:t xml:space="preserve"> 6 </w:t>
      </w:r>
      <w:r w:rsidR="00872A0B">
        <w:t xml:space="preserve">verschillende </w:t>
      </w:r>
      <w:r w:rsidR="004A243F" w:rsidRPr="003C2918">
        <w:t>Elearnings.</w:t>
      </w:r>
    </w:p>
    <w:p w14:paraId="3374630A" w14:textId="12E834BD" w:rsidR="7503D6B4" w:rsidRDefault="7503D6B4" w:rsidP="7503D6B4">
      <w:pPr>
        <w:pStyle w:val="Geenafstand"/>
      </w:pPr>
    </w:p>
    <w:tbl>
      <w:tblPr>
        <w:tblStyle w:val="Tabelraster"/>
        <w:tblW w:w="9067" w:type="dxa"/>
        <w:tblLook w:val="04A0" w:firstRow="1" w:lastRow="0" w:firstColumn="1" w:lastColumn="0" w:noHBand="0" w:noVBand="1"/>
      </w:tblPr>
      <w:tblGrid>
        <w:gridCol w:w="9067"/>
      </w:tblGrid>
      <w:tr w:rsidR="00FA78AE" w14:paraId="00761EBD" w14:textId="77777777" w:rsidTr="00867582">
        <w:tc>
          <w:tcPr>
            <w:tcW w:w="9067" w:type="dxa"/>
          </w:tcPr>
          <w:p w14:paraId="5C35366F" w14:textId="21E3A1C9" w:rsidR="00FA78AE" w:rsidRDefault="0026446B" w:rsidP="002B5815">
            <w:r>
              <w:t>Conclusie</w:t>
            </w:r>
            <w:r w:rsidR="00FA78AE">
              <w:t xml:space="preserve"> volgens locatie en coach </w:t>
            </w:r>
            <w:r w:rsidR="003E3EB4">
              <w:t>- november</w:t>
            </w:r>
            <w:r w:rsidR="00744768">
              <w:t xml:space="preserve"> 2021 </w:t>
            </w:r>
          </w:p>
        </w:tc>
      </w:tr>
      <w:tr w:rsidR="00FA78AE" w14:paraId="0C6FE718" w14:textId="77777777" w:rsidTr="00867582">
        <w:trPr>
          <w:trHeight w:val="135"/>
        </w:trPr>
        <w:tc>
          <w:tcPr>
            <w:tcW w:w="9067" w:type="dxa"/>
            <w:shd w:val="clear" w:color="auto" w:fill="FFFF00"/>
          </w:tcPr>
          <w:p w14:paraId="20E85775" w14:textId="77777777" w:rsidR="00FA78AE" w:rsidRDefault="00FA78AE" w:rsidP="002B5815"/>
        </w:tc>
      </w:tr>
      <w:tr w:rsidR="00FA78AE" w14:paraId="2A428043" w14:textId="77777777" w:rsidTr="00867582">
        <w:trPr>
          <w:trHeight w:val="135"/>
        </w:trPr>
        <w:tc>
          <w:tcPr>
            <w:tcW w:w="9067" w:type="dxa"/>
            <w:shd w:val="clear" w:color="auto" w:fill="FFC000"/>
          </w:tcPr>
          <w:p w14:paraId="3D16AEF3" w14:textId="77777777" w:rsidR="00FA78AE" w:rsidRDefault="00FA78AE" w:rsidP="002B5815"/>
        </w:tc>
      </w:tr>
    </w:tbl>
    <w:p w14:paraId="1BD29720" w14:textId="77777777" w:rsidR="00FA78AE" w:rsidRDefault="00FA78AE" w:rsidP="00FA78AE">
      <w:pPr>
        <w:pStyle w:val="Default"/>
        <w:rPr>
          <w:b/>
          <w:bCs/>
          <w:sz w:val="20"/>
          <w:szCs w:val="20"/>
        </w:rPr>
      </w:pPr>
    </w:p>
    <w:p w14:paraId="7ABA0AB7" w14:textId="77777777" w:rsidR="00643E98" w:rsidRDefault="00643E98" w:rsidP="00FA78AE">
      <w:pPr>
        <w:pStyle w:val="Default"/>
        <w:rPr>
          <w:b/>
          <w:bCs/>
          <w:sz w:val="20"/>
          <w:szCs w:val="20"/>
        </w:rPr>
      </w:pPr>
    </w:p>
    <w:tbl>
      <w:tblPr>
        <w:tblStyle w:val="Tabelraster"/>
        <w:tblW w:w="0" w:type="auto"/>
        <w:tblLook w:val="04A0" w:firstRow="1" w:lastRow="0" w:firstColumn="1" w:lastColumn="0" w:noHBand="0" w:noVBand="1"/>
      </w:tblPr>
      <w:tblGrid>
        <w:gridCol w:w="9062"/>
      </w:tblGrid>
      <w:tr w:rsidR="00643E98" w14:paraId="2F875A70" w14:textId="77777777" w:rsidTr="00643E98">
        <w:tc>
          <w:tcPr>
            <w:tcW w:w="9062" w:type="dxa"/>
          </w:tcPr>
          <w:p w14:paraId="5CD1790C" w14:textId="77777777" w:rsidR="007F2C3E" w:rsidRPr="00893F8F" w:rsidRDefault="007F2C3E" w:rsidP="007F2C3E">
            <w:pPr>
              <w:autoSpaceDE w:val="0"/>
              <w:autoSpaceDN w:val="0"/>
              <w:adjustRightInd w:val="0"/>
              <w:rPr>
                <w:rFonts w:cstheme="minorHAnsi"/>
                <w:sz w:val="20"/>
                <w:szCs w:val="20"/>
              </w:rPr>
            </w:pPr>
            <w:r w:rsidRPr="00893F8F">
              <w:rPr>
                <w:rFonts w:cstheme="minorHAnsi"/>
                <w:sz w:val="20"/>
                <w:szCs w:val="20"/>
              </w:rPr>
              <w:t xml:space="preserve">De kleur van de eindevaluatie is gewijzigd van rood naar geel/oranje. </w:t>
            </w:r>
          </w:p>
          <w:p w14:paraId="45DC3DC7" w14:textId="77777777" w:rsidR="00283CDB" w:rsidRDefault="00283CDB" w:rsidP="009E6E40">
            <w:pPr>
              <w:autoSpaceDE w:val="0"/>
              <w:autoSpaceDN w:val="0"/>
              <w:adjustRightInd w:val="0"/>
              <w:rPr>
                <w:sz w:val="20"/>
                <w:szCs w:val="20"/>
              </w:rPr>
            </w:pPr>
          </w:p>
          <w:p w14:paraId="46287852" w14:textId="1146028B" w:rsidR="009E6E40" w:rsidRPr="00545A05" w:rsidRDefault="12D1B6BD" w:rsidP="009E6E40">
            <w:pPr>
              <w:autoSpaceDE w:val="0"/>
              <w:autoSpaceDN w:val="0"/>
              <w:adjustRightInd w:val="0"/>
              <w:rPr>
                <w:rFonts w:cstheme="minorHAnsi"/>
                <w:sz w:val="20"/>
                <w:szCs w:val="20"/>
              </w:rPr>
            </w:pPr>
            <w:r w:rsidRPr="006771C3">
              <w:rPr>
                <w:sz w:val="20"/>
                <w:szCs w:val="20"/>
              </w:rPr>
              <w:t>Bij de eindevaluatie</w:t>
            </w:r>
            <w:r w:rsidR="00893F8F" w:rsidRPr="00545A05">
              <w:rPr>
                <w:b/>
                <w:bCs/>
                <w:sz w:val="20"/>
                <w:szCs w:val="20"/>
              </w:rPr>
              <w:t xml:space="preserve"> </w:t>
            </w:r>
            <w:r w:rsidR="009E6E40" w:rsidRPr="00545A05">
              <w:rPr>
                <w:rFonts w:cstheme="minorHAnsi"/>
                <w:sz w:val="20"/>
                <w:szCs w:val="20"/>
              </w:rPr>
              <w:t xml:space="preserve">is uitgebreid stilgestaan bij de pijler personeelssamenstelling. </w:t>
            </w:r>
          </w:p>
          <w:p w14:paraId="199CBE41" w14:textId="77777777" w:rsidR="009E6E40" w:rsidRPr="00545A05" w:rsidRDefault="009E6E40" w:rsidP="009E6E40">
            <w:pPr>
              <w:rPr>
                <w:rFonts w:cstheme="minorHAnsi"/>
                <w:sz w:val="20"/>
                <w:szCs w:val="20"/>
              </w:rPr>
            </w:pPr>
            <w:r w:rsidRPr="00545A05">
              <w:rPr>
                <w:rFonts w:cstheme="minorHAnsi"/>
                <w:sz w:val="20"/>
                <w:szCs w:val="20"/>
              </w:rPr>
              <w:t xml:space="preserve">Dit in een context van Covid-19, waarbij nagenoeg elke zorgorganisatie een hoog ziekteverzuim laat zien en te maken heeft met langdurig verzuim vanuit long-Covid. </w:t>
            </w:r>
          </w:p>
          <w:p w14:paraId="049D0B5B" w14:textId="38BC968F" w:rsidR="00C63755" w:rsidRPr="00945DC7" w:rsidRDefault="009E6E40" w:rsidP="009E6E40">
            <w:pPr>
              <w:rPr>
                <w:color w:val="FF0000"/>
                <w:sz w:val="20"/>
                <w:szCs w:val="20"/>
              </w:rPr>
            </w:pPr>
            <w:r w:rsidRPr="00545A05">
              <w:rPr>
                <w:rFonts w:cstheme="minorHAnsi"/>
                <w:sz w:val="20"/>
                <w:szCs w:val="20"/>
              </w:rPr>
              <w:t xml:space="preserve">Ook in een context van voelbare krapte op de arbeidsmarkt. Voelbaar en merkbaar bij nagenoeg alle zorgorganisaties in de regio. </w:t>
            </w:r>
          </w:p>
          <w:p w14:paraId="4B74E5C1" w14:textId="77777777" w:rsidR="006771C3" w:rsidRDefault="006771C3" w:rsidP="00C63755">
            <w:pPr>
              <w:rPr>
                <w:b/>
                <w:bCs/>
                <w:sz w:val="20"/>
                <w:szCs w:val="20"/>
              </w:rPr>
            </w:pPr>
          </w:p>
          <w:p w14:paraId="14032A0B" w14:textId="77777777" w:rsidR="00945DC7" w:rsidRDefault="00643E98" w:rsidP="00C63755">
            <w:pPr>
              <w:rPr>
                <w:b/>
                <w:bCs/>
                <w:sz w:val="20"/>
                <w:szCs w:val="20"/>
              </w:rPr>
            </w:pPr>
            <w:r w:rsidRPr="7503D6B4">
              <w:rPr>
                <w:b/>
                <w:sz w:val="20"/>
                <w:szCs w:val="20"/>
              </w:rPr>
              <w:t>Ziekteverzuim</w:t>
            </w:r>
            <w:r>
              <w:rPr>
                <w:b/>
                <w:bCs/>
                <w:sz w:val="20"/>
                <w:szCs w:val="20"/>
              </w:rPr>
              <w:t xml:space="preserve"> </w:t>
            </w:r>
          </w:p>
          <w:p w14:paraId="39C20AAF" w14:textId="199F6C1C" w:rsidR="00C63755" w:rsidRDefault="00643E98" w:rsidP="00C63755">
            <w:pPr>
              <w:rPr>
                <w:sz w:val="20"/>
                <w:szCs w:val="20"/>
              </w:rPr>
            </w:pPr>
            <w:r>
              <w:rPr>
                <w:sz w:val="20"/>
                <w:szCs w:val="20"/>
              </w:rPr>
              <w:t>Wat betreft het ziekteverzuim zien wij een dalende trend</w:t>
            </w:r>
            <w:r w:rsidR="006771C3">
              <w:rPr>
                <w:sz w:val="20"/>
                <w:szCs w:val="20"/>
              </w:rPr>
              <w:t>,</w:t>
            </w:r>
            <w:r>
              <w:rPr>
                <w:sz w:val="20"/>
                <w:szCs w:val="20"/>
              </w:rPr>
              <w:t xml:space="preserve"> maar het percentage van 11% is mede door de gevolgen van Covid-19 en de lange periode van onderbezetting nog steeds behoorlijk hoog. Per kwartaal vinden Sociaal Medische Teamoverleggen (SMT) plaats in aanwezigheid van de bedrijfsarts waarin casussen worden besproken met de teamleiders. Voor diverse teams en afdelingen worden flexkrachten ingehuurd. Het ziekteverzuim in oktober ’21 is 9.99% waarvan 6,41% langdurig verzuim. </w:t>
            </w:r>
          </w:p>
          <w:p w14:paraId="1A20B0CD" w14:textId="62894934" w:rsidR="00923B0B" w:rsidRPr="00945DC7" w:rsidRDefault="00923B0B" w:rsidP="00C63755">
            <w:pPr>
              <w:pStyle w:val="Default"/>
              <w:rPr>
                <w:rFonts w:asciiTheme="minorHAnsi" w:hAnsiTheme="minorHAnsi" w:cstheme="minorHAnsi"/>
                <w:color w:val="auto"/>
                <w:sz w:val="20"/>
                <w:szCs w:val="20"/>
                <w:highlight w:val="yellow"/>
              </w:rPr>
            </w:pPr>
          </w:p>
          <w:p w14:paraId="0E6B7BE4" w14:textId="3EA207AC" w:rsidR="00C63755" w:rsidRPr="00923B0B" w:rsidRDefault="00867582" w:rsidP="00C63755">
            <w:pPr>
              <w:pStyle w:val="Default"/>
              <w:rPr>
                <w:rFonts w:asciiTheme="minorHAnsi" w:hAnsiTheme="minorHAnsi" w:cstheme="minorHAnsi"/>
                <w:color w:val="auto"/>
                <w:sz w:val="20"/>
                <w:szCs w:val="20"/>
              </w:rPr>
            </w:pPr>
            <w:r>
              <w:rPr>
                <w:rFonts w:asciiTheme="minorHAnsi" w:hAnsiTheme="minorHAnsi" w:cstheme="minorHAnsi"/>
                <w:b/>
                <w:bCs/>
                <w:sz w:val="20"/>
                <w:szCs w:val="20"/>
              </w:rPr>
              <w:t>Eindevaluatie WOL</w:t>
            </w:r>
            <w:r w:rsidR="00C63755" w:rsidRPr="00222C9C">
              <w:rPr>
                <w:rFonts w:asciiTheme="minorHAnsi" w:hAnsiTheme="minorHAnsi" w:cstheme="minorHAnsi"/>
                <w:b/>
                <w:bCs/>
                <w:sz w:val="20"/>
                <w:szCs w:val="20"/>
              </w:rPr>
              <w:t xml:space="preserve"> en vervolg aanpak </w:t>
            </w:r>
          </w:p>
          <w:p w14:paraId="4C7C9B04" w14:textId="24DC7FD2" w:rsidR="00C63755" w:rsidRPr="00FF078B" w:rsidRDefault="00C63755" w:rsidP="00245931">
            <w:pPr>
              <w:pStyle w:val="Default"/>
              <w:numPr>
                <w:ilvl w:val="0"/>
                <w:numId w:val="26"/>
              </w:numPr>
              <w:rPr>
                <w:rFonts w:asciiTheme="minorHAnsi" w:hAnsiTheme="minorHAnsi" w:cstheme="minorHAnsi"/>
                <w:sz w:val="20"/>
                <w:szCs w:val="20"/>
              </w:rPr>
            </w:pPr>
            <w:r w:rsidRPr="00FF078B">
              <w:rPr>
                <w:rFonts w:asciiTheme="minorHAnsi" w:hAnsiTheme="minorHAnsi" w:cstheme="minorHAnsi"/>
                <w:sz w:val="20"/>
                <w:szCs w:val="20"/>
              </w:rPr>
              <w:t xml:space="preserve">De realisatie van een aantal activiteiten heeft door het gedurende lange periode ontbreken van leiderschap en specifieke expertise vertraging opgelopen. </w:t>
            </w:r>
          </w:p>
          <w:p w14:paraId="0C9801E8" w14:textId="565F63B6" w:rsidR="00C63755" w:rsidRPr="00FF078B" w:rsidRDefault="00C63755" w:rsidP="007637B1">
            <w:pPr>
              <w:pStyle w:val="Default"/>
              <w:ind w:left="360"/>
              <w:rPr>
                <w:rFonts w:asciiTheme="minorHAnsi" w:hAnsiTheme="minorHAnsi" w:cstheme="minorHAnsi"/>
                <w:sz w:val="20"/>
                <w:szCs w:val="20"/>
              </w:rPr>
            </w:pPr>
            <w:r w:rsidRPr="00FF078B">
              <w:rPr>
                <w:rFonts w:asciiTheme="minorHAnsi" w:hAnsiTheme="minorHAnsi" w:cstheme="minorHAnsi"/>
                <w:sz w:val="20"/>
                <w:szCs w:val="20"/>
              </w:rPr>
              <w:t xml:space="preserve">Het aanwezige management geeft aan het personeelsprobleem als prioriteit nr. 1 te zien voor de organisatie. Er is veel vertrouwen (gezien imago en werksfeer) dat dit probleem kan worden aangepakt. </w:t>
            </w:r>
          </w:p>
          <w:p w14:paraId="1AEA7496" w14:textId="6733D35B" w:rsidR="00643E98" w:rsidRDefault="00643E98" w:rsidP="00FA78AE">
            <w:pPr>
              <w:pStyle w:val="Default"/>
              <w:rPr>
                <w:b/>
                <w:bCs/>
                <w:sz w:val="20"/>
                <w:szCs w:val="20"/>
              </w:rPr>
            </w:pPr>
          </w:p>
        </w:tc>
      </w:tr>
    </w:tbl>
    <w:p w14:paraId="22AE7434" w14:textId="77777777" w:rsidR="00643E98" w:rsidRDefault="00643E98" w:rsidP="00FA78AE">
      <w:pPr>
        <w:pStyle w:val="Default"/>
        <w:rPr>
          <w:b/>
          <w:bCs/>
          <w:sz w:val="20"/>
          <w:szCs w:val="20"/>
        </w:rPr>
      </w:pPr>
    </w:p>
    <w:p w14:paraId="13C5E94F" w14:textId="77777777" w:rsidR="00643E98" w:rsidRDefault="00643E98" w:rsidP="00FA78AE">
      <w:pPr>
        <w:pStyle w:val="Default"/>
        <w:rPr>
          <w:b/>
          <w:bCs/>
          <w:sz w:val="20"/>
          <w:szCs w:val="20"/>
        </w:rPr>
      </w:pPr>
    </w:p>
    <w:p w14:paraId="1224C00C" w14:textId="77777777" w:rsidR="00643E98" w:rsidRDefault="00643E98" w:rsidP="00FA78AE">
      <w:pPr>
        <w:pStyle w:val="Default"/>
        <w:rPr>
          <w:b/>
          <w:bCs/>
          <w:sz w:val="20"/>
          <w:szCs w:val="20"/>
        </w:rPr>
      </w:pPr>
    </w:p>
    <w:p w14:paraId="39DF8425" w14:textId="77777777" w:rsidR="00643E98" w:rsidRDefault="00643E98" w:rsidP="00FA78AE">
      <w:pPr>
        <w:pStyle w:val="Default"/>
        <w:rPr>
          <w:b/>
          <w:bCs/>
          <w:sz w:val="20"/>
          <w:szCs w:val="20"/>
        </w:rPr>
      </w:pPr>
    </w:p>
    <w:p w14:paraId="5AF14BC4" w14:textId="748AFE37" w:rsidR="006F7DD7" w:rsidRDefault="006F7DD7" w:rsidP="00FA78AE">
      <w:pPr>
        <w:rPr>
          <w:sz w:val="20"/>
          <w:szCs w:val="20"/>
        </w:rPr>
      </w:pPr>
    </w:p>
    <w:p w14:paraId="38D74EB5" w14:textId="77777777" w:rsidR="007F2C3E" w:rsidRDefault="007F2C3E">
      <w:r>
        <w:br w:type="page"/>
      </w:r>
    </w:p>
    <w:tbl>
      <w:tblPr>
        <w:tblW w:w="15978" w:type="dxa"/>
        <w:tblCellMar>
          <w:top w:w="15" w:type="dxa"/>
          <w:left w:w="70" w:type="dxa"/>
          <w:bottom w:w="15" w:type="dxa"/>
          <w:right w:w="70" w:type="dxa"/>
        </w:tblCellMar>
        <w:tblLook w:val="04A0" w:firstRow="1" w:lastRow="0" w:firstColumn="1" w:lastColumn="0" w:noHBand="0" w:noVBand="1"/>
      </w:tblPr>
      <w:tblGrid>
        <w:gridCol w:w="9256"/>
        <w:gridCol w:w="1160"/>
        <w:gridCol w:w="1200"/>
        <w:gridCol w:w="2440"/>
        <w:gridCol w:w="962"/>
        <w:gridCol w:w="960"/>
      </w:tblGrid>
      <w:tr w:rsidR="007F1C22" w:rsidRPr="007F1C22" w14:paraId="4777A53F" w14:textId="77777777" w:rsidTr="00F725A4">
        <w:trPr>
          <w:trHeight w:val="285"/>
        </w:trPr>
        <w:tc>
          <w:tcPr>
            <w:tcW w:w="9256" w:type="dxa"/>
            <w:tcBorders>
              <w:top w:val="nil"/>
              <w:left w:val="nil"/>
              <w:bottom w:val="nil"/>
              <w:right w:val="nil"/>
            </w:tcBorders>
            <w:noWrap/>
            <w:vAlign w:val="bottom"/>
          </w:tcPr>
          <w:p w14:paraId="668B0EB9" w14:textId="38DE07A0" w:rsidR="007F1C22" w:rsidRDefault="007F1C22" w:rsidP="007F1C22">
            <w:pPr>
              <w:spacing w:after="0" w:line="240" w:lineRule="auto"/>
              <w:rPr>
                <w:rFonts w:ascii="Calibri" w:eastAsia="Times New Roman" w:hAnsi="Calibri" w:cs="Calibri"/>
                <w:sz w:val="20"/>
                <w:szCs w:val="20"/>
                <w:lang w:eastAsia="nl-NL"/>
              </w:rPr>
            </w:pPr>
          </w:p>
          <w:p w14:paraId="5101FA50" w14:textId="7EBC6F2D" w:rsidR="00C8041D" w:rsidRPr="007F1C22" w:rsidRDefault="00C8041D" w:rsidP="007F1C22">
            <w:pPr>
              <w:spacing w:after="0" w:line="240" w:lineRule="auto"/>
              <w:rPr>
                <w:rFonts w:ascii="Calibri" w:eastAsia="Times New Roman" w:hAnsi="Calibri" w:cs="Calibri"/>
                <w:lang w:eastAsia="nl-NL"/>
              </w:rPr>
            </w:pPr>
            <w:r w:rsidRPr="00194DD9">
              <w:rPr>
                <w:rFonts w:ascii="Calibri" w:eastAsia="Times New Roman" w:hAnsi="Calibri" w:cs="Calibri"/>
                <w:sz w:val="20"/>
                <w:szCs w:val="20"/>
                <w:lang w:eastAsia="nl-NL"/>
              </w:rPr>
              <w:t xml:space="preserve">In onderstaand schema is de </w:t>
            </w:r>
            <w:r>
              <w:rPr>
                <w:rFonts w:ascii="Calibri" w:eastAsia="Times New Roman" w:hAnsi="Calibri" w:cs="Calibri"/>
                <w:sz w:val="20"/>
                <w:szCs w:val="20"/>
                <w:lang w:eastAsia="nl-NL"/>
              </w:rPr>
              <w:t xml:space="preserve">totale </w:t>
            </w:r>
            <w:r w:rsidRPr="00194DD9">
              <w:rPr>
                <w:rFonts w:ascii="Calibri" w:eastAsia="Times New Roman" w:hAnsi="Calibri" w:cs="Calibri"/>
                <w:sz w:val="20"/>
                <w:szCs w:val="20"/>
                <w:lang w:eastAsia="nl-NL"/>
              </w:rPr>
              <w:t xml:space="preserve">personele bezetting directe zorg inzichtelijk gemaakt </w:t>
            </w:r>
            <w:r>
              <w:rPr>
                <w:rFonts w:ascii="Calibri" w:eastAsia="Times New Roman" w:hAnsi="Calibri" w:cs="Calibri"/>
                <w:sz w:val="20"/>
                <w:szCs w:val="20"/>
                <w:lang w:eastAsia="nl-NL"/>
              </w:rPr>
              <w:t xml:space="preserve">in aantallen en Fte </w:t>
            </w:r>
            <w:r w:rsidRPr="00194DD9">
              <w:rPr>
                <w:rFonts w:ascii="Calibri" w:eastAsia="Times New Roman" w:hAnsi="Calibri" w:cs="Calibri"/>
                <w:sz w:val="20"/>
                <w:szCs w:val="20"/>
                <w:lang w:eastAsia="nl-NL"/>
              </w:rPr>
              <w:t>op de peildata 1-1-2021 en 31-12-2021.</w:t>
            </w:r>
          </w:p>
        </w:tc>
        <w:tc>
          <w:tcPr>
            <w:tcW w:w="1160" w:type="dxa"/>
            <w:tcBorders>
              <w:top w:val="nil"/>
              <w:left w:val="nil"/>
              <w:bottom w:val="nil"/>
              <w:right w:val="nil"/>
            </w:tcBorders>
            <w:noWrap/>
            <w:vAlign w:val="bottom"/>
          </w:tcPr>
          <w:p w14:paraId="53ECAD65" w14:textId="53A47402" w:rsidR="007F1C22" w:rsidRPr="007F1C22" w:rsidRDefault="007F1C22" w:rsidP="007F1C22">
            <w:pPr>
              <w:spacing w:after="0" w:line="240" w:lineRule="auto"/>
              <w:jc w:val="center"/>
              <w:rPr>
                <w:rFonts w:ascii="Calibri" w:eastAsia="Times New Roman" w:hAnsi="Calibri" w:cs="Calibri"/>
                <w:color w:val="000000"/>
                <w:lang w:eastAsia="nl-NL"/>
              </w:rPr>
            </w:pPr>
          </w:p>
        </w:tc>
        <w:tc>
          <w:tcPr>
            <w:tcW w:w="1200" w:type="dxa"/>
            <w:tcBorders>
              <w:top w:val="nil"/>
              <w:left w:val="nil"/>
              <w:bottom w:val="nil"/>
              <w:right w:val="nil"/>
            </w:tcBorders>
            <w:noWrap/>
            <w:vAlign w:val="bottom"/>
          </w:tcPr>
          <w:p w14:paraId="39C4EFD5" w14:textId="28294E10" w:rsidR="007F1C22" w:rsidRPr="007F1C22" w:rsidRDefault="007F1C22" w:rsidP="007F1C22">
            <w:pPr>
              <w:spacing w:after="0" w:line="240" w:lineRule="auto"/>
              <w:jc w:val="center"/>
              <w:rPr>
                <w:rFonts w:ascii="Calibri" w:eastAsia="Times New Roman" w:hAnsi="Calibri" w:cs="Calibri"/>
                <w:color w:val="000000"/>
                <w:lang w:eastAsia="nl-NL"/>
              </w:rPr>
            </w:pPr>
          </w:p>
        </w:tc>
        <w:tc>
          <w:tcPr>
            <w:tcW w:w="2440" w:type="dxa"/>
            <w:tcBorders>
              <w:top w:val="nil"/>
              <w:left w:val="nil"/>
              <w:bottom w:val="nil"/>
              <w:right w:val="nil"/>
            </w:tcBorders>
            <w:noWrap/>
            <w:vAlign w:val="bottom"/>
          </w:tcPr>
          <w:p w14:paraId="533186AF" w14:textId="09F57229" w:rsidR="007F1C22" w:rsidRPr="007F1C22" w:rsidRDefault="007F1C22" w:rsidP="007F1C22">
            <w:pPr>
              <w:spacing w:after="0" w:line="240" w:lineRule="auto"/>
              <w:rPr>
                <w:rFonts w:ascii="Calibri" w:eastAsia="Times New Roman" w:hAnsi="Calibri" w:cs="Calibri"/>
                <w:lang w:eastAsia="nl-NL"/>
              </w:rPr>
            </w:pPr>
          </w:p>
        </w:tc>
        <w:tc>
          <w:tcPr>
            <w:tcW w:w="962" w:type="dxa"/>
            <w:tcBorders>
              <w:top w:val="nil"/>
              <w:left w:val="nil"/>
              <w:bottom w:val="nil"/>
              <w:right w:val="nil"/>
            </w:tcBorders>
            <w:noWrap/>
            <w:vAlign w:val="bottom"/>
          </w:tcPr>
          <w:p w14:paraId="2E08CC47" w14:textId="78B319E6" w:rsidR="007F1C22" w:rsidRPr="007F1C22" w:rsidRDefault="007F1C22" w:rsidP="007F1C22">
            <w:pPr>
              <w:spacing w:after="0" w:line="240" w:lineRule="auto"/>
              <w:jc w:val="center"/>
              <w:rPr>
                <w:rFonts w:ascii="Calibri" w:eastAsia="Times New Roman" w:hAnsi="Calibri" w:cs="Calibri"/>
                <w:color w:val="000000"/>
                <w:lang w:eastAsia="nl-NL"/>
              </w:rPr>
            </w:pPr>
          </w:p>
        </w:tc>
        <w:tc>
          <w:tcPr>
            <w:tcW w:w="960" w:type="dxa"/>
            <w:tcBorders>
              <w:top w:val="nil"/>
              <w:left w:val="nil"/>
              <w:bottom w:val="nil"/>
              <w:right w:val="nil"/>
            </w:tcBorders>
            <w:noWrap/>
            <w:vAlign w:val="bottom"/>
          </w:tcPr>
          <w:p w14:paraId="22919E6E" w14:textId="592B99AB" w:rsidR="007F1C22" w:rsidRPr="007F1C22" w:rsidRDefault="007F1C22" w:rsidP="007F1C22">
            <w:pPr>
              <w:spacing w:after="0" w:line="240" w:lineRule="auto"/>
              <w:jc w:val="center"/>
              <w:rPr>
                <w:rFonts w:ascii="Calibri" w:eastAsia="Times New Roman" w:hAnsi="Calibri" w:cs="Calibri"/>
                <w:color w:val="000000"/>
                <w:lang w:eastAsia="nl-NL"/>
              </w:rPr>
            </w:pPr>
          </w:p>
        </w:tc>
      </w:tr>
      <w:tr w:rsidR="007F1C22" w:rsidRPr="007F1C22" w14:paraId="23CB663E" w14:textId="77777777" w:rsidTr="00F725A4">
        <w:trPr>
          <w:trHeight w:val="285"/>
        </w:trPr>
        <w:tc>
          <w:tcPr>
            <w:tcW w:w="9256" w:type="dxa"/>
            <w:tcBorders>
              <w:top w:val="nil"/>
              <w:left w:val="nil"/>
              <w:bottom w:val="nil"/>
              <w:right w:val="nil"/>
            </w:tcBorders>
            <w:noWrap/>
            <w:vAlign w:val="bottom"/>
          </w:tcPr>
          <w:p w14:paraId="540B4012" w14:textId="30D0FF88" w:rsidR="007F1C22" w:rsidRPr="007F1C22" w:rsidRDefault="00CC1281" w:rsidP="007F1C22">
            <w:pPr>
              <w:spacing w:after="0" w:line="240" w:lineRule="auto"/>
              <w:rPr>
                <w:rFonts w:ascii="Calibri" w:eastAsia="Times New Roman" w:hAnsi="Calibri" w:cs="Calibri"/>
                <w:lang w:eastAsia="nl-NL"/>
              </w:rPr>
            </w:pPr>
            <w:r>
              <w:rPr>
                <w:rFonts w:ascii="Calibri" w:eastAsia="Times New Roman" w:hAnsi="Calibri" w:cs="Calibri"/>
                <w:noProof/>
                <w:lang w:eastAsia="nl-NL"/>
              </w:rPr>
              <w:drawing>
                <wp:inline distT="0" distB="0" distL="0" distR="0" wp14:anchorId="71CD51E9" wp14:editId="476AEA33">
                  <wp:extent cx="5198745" cy="3718710"/>
                  <wp:effectExtent l="0" t="0" r="190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1573" cy="3756499"/>
                          </a:xfrm>
                          <a:prstGeom prst="rect">
                            <a:avLst/>
                          </a:prstGeom>
                          <a:noFill/>
                        </pic:spPr>
                      </pic:pic>
                    </a:graphicData>
                  </a:graphic>
                </wp:inline>
              </w:drawing>
            </w:r>
          </w:p>
        </w:tc>
        <w:tc>
          <w:tcPr>
            <w:tcW w:w="1160" w:type="dxa"/>
            <w:tcBorders>
              <w:top w:val="nil"/>
              <w:left w:val="nil"/>
              <w:bottom w:val="nil"/>
              <w:right w:val="nil"/>
            </w:tcBorders>
            <w:noWrap/>
            <w:vAlign w:val="bottom"/>
          </w:tcPr>
          <w:p w14:paraId="4EA5D8BE" w14:textId="04E10FF3" w:rsidR="007F1C22" w:rsidRPr="007F1C22" w:rsidRDefault="007F1C22" w:rsidP="007F1C22">
            <w:pPr>
              <w:spacing w:after="0" w:line="240" w:lineRule="auto"/>
              <w:jc w:val="center"/>
              <w:rPr>
                <w:rFonts w:ascii="Calibri" w:eastAsia="Times New Roman" w:hAnsi="Calibri" w:cs="Calibri"/>
                <w:color w:val="000000"/>
                <w:lang w:eastAsia="nl-NL"/>
              </w:rPr>
            </w:pPr>
          </w:p>
        </w:tc>
        <w:tc>
          <w:tcPr>
            <w:tcW w:w="1200" w:type="dxa"/>
            <w:tcBorders>
              <w:top w:val="nil"/>
              <w:left w:val="nil"/>
              <w:bottom w:val="nil"/>
              <w:right w:val="nil"/>
            </w:tcBorders>
            <w:noWrap/>
            <w:vAlign w:val="bottom"/>
          </w:tcPr>
          <w:p w14:paraId="4B78C192" w14:textId="4DC7CBC4" w:rsidR="007F1C22" w:rsidRPr="007F1C22" w:rsidRDefault="007F1C22" w:rsidP="007F1C22">
            <w:pPr>
              <w:spacing w:after="0" w:line="240" w:lineRule="auto"/>
              <w:jc w:val="center"/>
              <w:rPr>
                <w:rFonts w:ascii="Calibri" w:eastAsia="Times New Roman" w:hAnsi="Calibri" w:cs="Calibri"/>
                <w:lang w:eastAsia="nl-NL"/>
              </w:rPr>
            </w:pPr>
          </w:p>
        </w:tc>
        <w:tc>
          <w:tcPr>
            <w:tcW w:w="2440" w:type="dxa"/>
            <w:tcBorders>
              <w:top w:val="nil"/>
              <w:left w:val="nil"/>
              <w:bottom w:val="nil"/>
              <w:right w:val="nil"/>
            </w:tcBorders>
            <w:noWrap/>
            <w:vAlign w:val="bottom"/>
          </w:tcPr>
          <w:p w14:paraId="72A6E1FE" w14:textId="322EF05C" w:rsidR="007F1C22" w:rsidRPr="007F1C22" w:rsidRDefault="007F1C22" w:rsidP="007F1C22">
            <w:pPr>
              <w:spacing w:after="0" w:line="240" w:lineRule="auto"/>
              <w:rPr>
                <w:rFonts w:ascii="Calibri" w:eastAsia="Times New Roman" w:hAnsi="Calibri" w:cs="Calibri"/>
                <w:lang w:eastAsia="nl-NL"/>
              </w:rPr>
            </w:pPr>
          </w:p>
        </w:tc>
        <w:tc>
          <w:tcPr>
            <w:tcW w:w="962" w:type="dxa"/>
            <w:tcBorders>
              <w:top w:val="nil"/>
              <w:left w:val="nil"/>
              <w:bottom w:val="nil"/>
              <w:right w:val="nil"/>
            </w:tcBorders>
            <w:noWrap/>
            <w:vAlign w:val="bottom"/>
          </w:tcPr>
          <w:p w14:paraId="0738B2F4" w14:textId="711AF4D1" w:rsidR="007F1C22" w:rsidRPr="007F1C22" w:rsidRDefault="007F1C22" w:rsidP="007F1C22">
            <w:pPr>
              <w:spacing w:after="0" w:line="240" w:lineRule="auto"/>
              <w:jc w:val="center"/>
              <w:rPr>
                <w:rFonts w:ascii="Calibri" w:eastAsia="Times New Roman" w:hAnsi="Calibri" w:cs="Calibri"/>
                <w:color w:val="000000"/>
                <w:lang w:eastAsia="nl-NL"/>
              </w:rPr>
            </w:pPr>
          </w:p>
        </w:tc>
        <w:tc>
          <w:tcPr>
            <w:tcW w:w="960" w:type="dxa"/>
            <w:tcBorders>
              <w:top w:val="nil"/>
              <w:left w:val="nil"/>
              <w:bottom w:val="nil"/>
              <w:right w:val="nil"/>
            </w:tcBorders>
            <w:noWrap/>
            <w:vAlign w:val="bottom"/>
          </w:tcPr>
          <w:p w14:paraId="253600DA" w14:textId="05A39F17" w:rsidR="007F1C22" w:rsidRPr="007F1C22" w:rsidRDefault="007F1C22" w:rsidP="007F1C22">
            <w:pPr>
              <w:spacing w:after="0" w:line="240" w:lineRule="auto"/>
              <w:jc w:val="center"/>
              <w:rPr>
                <w:rFonts w:ascii="Calibri" w:eastAsia="Times New Roman" w:hAnsi="Calibri" w:cs="Calibri"/>
                <w:color w:val="000000"/>
                <w:lang w:eastAsia="nl-NL"/>
              </w:rPr>
            </w:pPr>
          </w:p>
        </w:tc>
      </w:tr>
      <w:tr w:rsidR="007F1C22" w:rsidRPr="007F1C22" w14:paraId="0B053EE7" w14:textId="77777777" w:rsidTr="00F725A4">
        <w:trPr>
          <w:trHeight w:val="285"/>
        </w:trPr>
        <w:tc>
          <w:tcPr>
            <w:tcW w:w="9256" w:type="dxa"/>
            <w:tcBorders>
              <w:top w:val="nil"/>
              <w:left w:val="nil"/>
              <w:bottom w:val="nil"/>
              <w:right w:val="nil"/>
            </w:tcBorders>
            <w:noWrap/>
            <w:vAlign w:val="bottom"/>
          </w:tcPr>
          <w:p w14:paraId="4D1E1118" w14:textId="4BC61CC2" w:rsidR="007F1C22" w:rsidRPr="007F1C22" w:rsidRDefault="00697794" w:rsidP="007F1C22">
            <w:pPr>
              <w:spacing w:after="0" w:line="240" w:lineRule="auto"/>
              <w:rPr>
                <w:rFonts w:ascii="Calibri" w:eastAsia="Times New Roman" w:hAnsi="Calibri" w:cs="Calibri"/>
                <w:lang w:eastAsia="nl-NL"/>
              </w:rPr>
            </w:pPr>
            <w:r>
              <w:rPr>
                <w:rFonts w:ascii="Calibri" w:eastAsia="Times New Roman" w:hAnsi="Calibri" w:cs="Calibri"/>
                <w:lang w:eastAsia="nl-NL"/>
              </w:rPr>
              <w:t xml:space="preserve"> </w:t>
            </w:r>
          </w:p>
        </w:tc>
        <w:tc>
          <w:tcPr>
            <w:tcW w:w="1160" w:type="dxa"/>
            <w:tcBorders>
              <w:top w:val="nil"/>
              <w:left w:val="nil"/>
              <w:bottom w:val="nil"/>
              <w:right w:val="nil"/>
            </w:tcBorders>
            <w:noWrap/>
            <w:vAlign w:val="bottom"/>
          </w:tcPr>
          <w:p w14:paraId="1582A4E1" w14:textId="5E2D0CA1" w:rsidR="007F1C22" w:rsidRPr="007F1C22" w:rsidRDefault="007F1C22" w:rsidP="007F1C22">
            <w:pPr>
              <w:spacing w:after="0" w:line="240" w:lineRule="auto"/>
              <w:jc w:val="center"/>
              <w:rPr>
                <w:rFonts w:ascii="Calibri" w:eastAsia="Times New Roman" w:hAnsi="Calibri" w:cs="Calibri"/>
                <w:color w:val="000000"/>
                <w:lang w:eastAsia="nl-NL"/>
              </w:rPr>
            </w:pPr>
          </w:p>
        </w:tc>
        <w:tc>
          <w:tcPr>
            <w:tcW w:w="1200" w:type="dxa"/>
            <w:tcBorders>
              <w:top w:val="nil"/>
              <w:left w:val="nil"/>
              <w:bottom w:val="nil"/>
              <w:right w:val="nil"/>
            </w:tcBorders>
            <w:noWrap/>
            <w:vAlign w:val="bottom"/>
          </w:tcPr>
          <w:p w14:paraId="4FFC1970" w14:textId="31B3EA37" w:rsidR="007F1C22" w:rsidRPr="007F1C22" w:rsidRDefault="007F1C22" w:rsidP="007F1C22">
            <w:pPr>
              <w:spacing w:after="0" w:line="240" w:lineRule="auto"/>
              <w:jc w:val="center"/>
              <w:rPr>
                <w:rFonts w:ascii="Calibri" w:eastAsia="Times New Roman" w:hAnsi="Calibri" w:cs="Calibri"/>
                <w:color w:val="000000"/>
                <w:lang w:eastAsia="nl-NL"/>
              </w:rPr>
            </w:pPr>
          </w:p>
        </w:tc>
        <w:tc>
          <w:tcPr>
            <w:tcW w:w="2440" w:type="dxa"/>
            <w:tcBorders>
              <w:top w:val="nil"/>
              <w:left w:val="nil"/>
              <w:bottom w:val="nil"/>
              <w:right w:val="nil"/>
            </w:tcBorders>
            <w:noWrap/>
            <w:vAlign w:val="bottom"/>
          </w:tcPr>
          <w:p w14:paraId="1568C564" w14:textId="71179B76" w:rsidR="007F1C22" w:rsidRPr="007F1C22" w:rsidRDefault="007F1C22" w:rsidP="007F1C22">
            <w:pPr>
              <w:spacing w:after="0" w:line="240" w:lineRule="auto"/>
              <w:rPr>
                <w:rFonts w:ascii="Calibri" w:eastAsia="Times New Roman" w:hAnsi="Calibri" w:cs="Calibri"/>
                <w:lang w:eastAsia="nl-NL"/>
              </w:rPr>
            </w:pPr>
          </w:p>
        </w:tc>
        <w:tc>
          <w:tcPr>
            <w:tcW w:w="962" w:type="dxa"/>
            <w:tcBorders>
              <w:top w:val="nil"/>
              <w:left w:val="nil"/>
              <w:bottom w:val="nil"/>
              <w:right w:val="nil"/>
            </w:tcBorders>
            <w:noWrap/>
            <w:vAlign w:val="bottom"/>
          </w:tcPr>
          <w:p w14:paraId="6F694FC9" w14:textId="41839C7F" w:rsidR="007F1C22" w:rsidRPr="007F1C22" w:rsidRDefault="007F1C22" w:rsidP="007F1C22">
            <w:pPr>
              <w:spacing w:after="0" w:line="240" w:lineRule="auto"/>
              <w:jc w:val="center"/>
              <w:rPr>
                <w:rFonts w:ascii="Calibri" w:eastAsia="Times New Roman" w:hAnsi="Calibri" w:cs="Calibri"/>
                <w:color w:val="000000"/>
                <w:lang w:eastAsia="nl-NL"/>
              </w:rPr>
            </w:pPr>
          </w:p>
        </w:tc>
        <w:tc>
          <w:tcPr>
            <w:tcW w:w="960" w:type="dxa"/>
            <w:tcBorders>
              <w:top w:val="nil"/>
              <w:left w:val="nil"/>
              <w:bottom w:val="nil"/>
              <w:right w:val="nil"/>
            </w:tcBorders>
            <w:noWrap/>
            <w:vAlign w:val="bottom"/>
          </w:tcPr>
          <w:p w14:paraId="3626D6A5" w14:textId="728A5FA1" w:rsidR="007F1C22" w:rsidRPr="007F1C22" w:rsidRDefault="007F1C22" w:rsidP="007F1C22">
            <w:pPr>
              <w:spacing w:after="0" w:line="240" w:lineRule="auto"/>
              <w:jc w:val="center"/>
              <w:rPr>
                <w:rFonts w:ascii="Calibri" w:eastAsia="Times New Roman" w:hAnsi="Calibri" w:cs="Calibri"/>
                <w:color w:val="000000"/>
                <w:lang w:eastAsia="nl-NL"/>
              </w:rPr>
            </w:pPr>
          </w:p>
        </w:tc>
      </w:tr>
      <w:tr w:rsidR="00697794" w:rsidRPr="007F1C22" w14:paraId="5666397C" w14:textId="77777777" w:rsidTr="00F725A4">
        <w:trPr>
          <w:trHeight w:val="285"/>
        </w:trPr>
        <w:tc>
          <w:tcPr>
            <w:tcW w:w="9256" w:type="dxa"/>
            <w:tcBorders>
              <w:top w:val="nil"/>
              <w:left w:val="nil"/>
              <w:bottom w:val="nil"/>
              <w:right w:val="nil"/>
            </w:tcBorders>
            <w:noWrap/>
            <w:vAlign w:val="bottom"/>
          </w:tcPr>
          <w:p w14:paraId="272D0CD5" w14:textId="1EA80575" w:rsidR="00697794" w:rsidRPr="00697794" w:rsidRDefault="00697794" w:rsidP="00697794">
            <w:pPr>
              <w:spacing w:after="0" w:line="240" w:lineRule="auto"/>
              <w:rPr>
                <w:rFonts w:ascii="Calibri" w:eastAsia="Times New Roman" w:hAnsi="Calibri" w:cs="Calibri"/>
                <w:lang w:eastAsia="nl-NL"/>
              </w:rPr>
            </w:pPr>
            <w:r w:rsidRPr="00697794">
              <w:rPr>
                <w:rFonts w:ascii="Calibri" w:eastAsia="Times New Roman" w:hAnsi="Calibri" w:cs="Calibri"/>
                <w:lang w:eastAsia="nl-NL"/>
              </w:rPr>
              <w:t xml:space="preserve">In </w:t>
            </w:r>
            <w:r>
              <w:rPr>
                <w:rFonts w:ascii="Calibri" w:eastAsia="Times New Roman" w:hAnsi="Calibri" w:cs="Calibri"/>
                <w:lang w:eastAsia="nl-NL"/>
              </w:rPr>
              <w:t>onderst</w:t>
            </w:r>
            <w:r w:rsidRPr="00697794">
              <w:rPr>
                <w:rFonts w:ascii="Calibri" w:eastAsia="Times New Roman" w:hAnsi="Calibri" w:cs="Calibri"/>
                <w:lang w:eastAsia="nl-NL"/>
              </w:rPr>
              <w:t>aand overzicht is de in- en uitstroom over het hele jaar 2021 directe zorgfuncties.</w:t>
            </w:r>
          </w:p>
        </w:tc>
        <w:tc>
          <w:tcPr>
            <w:tcW w:w="1160" w:type="dxa"/>
            <w:tcBorders>
              <w:top w:val="nil"/>
              <w:left w:val="nil"/>
              <w:bottom w:val="nil"/>
              <w:right w:val="nil"/>
            </w:tcBorders>
            <w:noWrap/>
            <w:vAlign w:val="bottom"/>
          </w:tcPr>
          <w:p w14:paraId="06520CB1" w14:textId="6EC43F90" w:rsidR="00697794" w:rsidRPr="007F1C22" w:rsidRDefault="00697794" w:rsidP="00697794">
            <w:pPr>
              <w:spacing w:after="0" w:line="240" w:lineRule="auto"/>
              <w:jc w:val="center"/>
              <w:rPr>
                <w:rFonts w:ascii="Calibri" w:eastAsia="Times New Roman" w:hAnsi="Calibri" w:cs="Calibri"/>
                <w:color w:val="000000"/>
                <w:lang w:eastAsia="nl-NL"/>
              </w:rPr>
            </w:pPr>
          </w:p>
        </w:tc>
        <w:tc>
          <w:tcPr>
            <w:tcW w:w="1200" w:type="dxa"/>
            <w:tcBorders>
              <w:top w:val="nil"/>
              <w:left w:val="nil"/>
              <w:bottom w:val="nil"/>
              <w:right w:val="nil"/>
            </w:tcBorders>
            <w:noWrap/>
            <w:vAlign w:val="bottom"/>
          </w:tcPr>
          <w:p w14:paraId="14BD9674" w14:textId="414E2A94" w:rsidR="00697794" w:rsidRPr="007F1C22" w:rsidRDefault="00697794" w:rsidP="00697794">
            <w:pPr>
              <w:spacing w:after="0" w:line="240" w:lineRule="auto"/>
              <w:jc w:val="center"/>
              <w:rPr>
                <w:rFonts w:ascii="Calibri" w:eastAsia="Times New Roman" w:hAnsi="Calibri" w:cs="Calibri"/>
                <w:color w:val="000000"/>
                <w:lang w:eastAsia="nl-NL"/>
              </w:rPr>
            </w:pPr>
          </w:p>
        </w:tc>
        <w:tc>
          <w:tcPr>
            <w:tcW w:w="2440" w:type="dxa"/>
            <w:tcBorders>
              <w:top w:val="nil"/>
              <w:left w:val="nil"/>
              <w:bottom w:val="nil"/>
              <w:right w:val="nil"/>
            </w:tcBorders>
            <w:noWrap/>
            <w:vAlign w:val="bottom"/>
          </w:tcPr>
          <w:p w14:paraId="4841A3CD" w14:textId="4D39E68A" w:rsidR="00697794" w:rsidRPr="007F1C22" w:rsidRDefault="00697794" w:rsidP="00697794">
            <w:pPr>
              <w:spacing w:after="0" w:line="240" w:lineRule="auto"/>
              <w:rPr>
                <w:rFonts w:ascii="Calibri" w:eastAsia="Times New Roman" w:hAnsi="Calibri" w:cs="Calibri"/>
                <w:lang w:eastAsia="nl-NL"/>
              </w:rPr>
            </w:pPr>
          </w:p>
        </w:tc>
        <w:tc>
          <w:tcPr>
            <w:tcW w:w="962" w:type="dxa"/>
            <w:tcBorders>
              <w:top w:val="nil"/>
              <w:left w:val="nil"/>
              <w:bottom w:val="nil"/>
              <w:right w:val="nil"/>
            </w:tcBorders>
            <w:noWrap/>
            <w:vAlign w:val="bottom"/>
          </w:tcPr>
          <w:p w14:paraId="1935CA23" w14:textId="5A5014C6" w:rsidR="00697794" w:rsidRPr="007F1C22" w:rsidRDefault="00697794" w:rsidP="00697794">
            <w:pPr>
              <w:spacing w:after="0" w:line="240" w:lineRule="auto"/>
              <w:jc w:val="center"/>
              <w:rPr>
                <w:rFonts w:ascii="Calibri" w:eastAsia="Times New Roman" w:hAnsi="Calibri" w:cs="Calibri"/>
                <w:color w:val="000000"/>
                <w:lang w:eastAsia="nl-NL"/>
              </w:rPr>
            </w:pPr>
          </w:p>
        </w:tc>
        <w:tc>
          <w:tcPr>
            <w:tcW w:w="960" w:type="dxa"/>
            <w:tcBorders>
              <w:top w:val="nil"/>
              <w:left w:val="nil"/>
              <w:bottom w:val="nil"/>
              <w:right w:val="nil"/>
            </w:tcBorders>
            <w:noWrap/>
            <w:vAlign w:val="bottom"/>
          </w:tcPr>
          <w:p w14:paraId="3F987250" w14:textId="72E1C504" w:rsidR="00697794" w:rsidRPr="007F1C22" w:rsidRDefault="00697794" w:rsidP="00697794">
            <w:pPr>
              <w:spacing w:after="0" w:line="240" w:lineRule="auto"/>
              <w:jc w:val="center"/>
              <w:rPr>
                <w:rFonts w:ascii="Calibri" w:eastAsia="Times New Roman" w:hAnsi="Calibri" w:cs="Calibri"/>
                <w:color w:val="000000"/>
                <w:lang w:eastAsia="nl-NL"/>
              </w:rPr>
            </w:pPr>
          </w:p>
        </w:tc>
      </w:tr>
      <w:tr w:rsidR="00697794" w:rsidRPr="007F1C22" w14:paraId="5B6083EE" w14:textId="77777777" w:rsidTr="00F725A4">
        <w:trPr>
          <w:trHeight w:val="285"/>
        </w:trPr>
        <w:tc>
          <w:tcPr>
            <w:tcW w:w="9256" w:type="dxa"/>
            <w:tcBorders>
              <w:top w:val="nil"/>
              <w:left w:val="nil"/>
              <w:bottom w:val="nil"/>
              <w:right w:val="nil"/>
            </w:tcBorders>
            <w:noWrap/>
            <w:vAlign w:val="bottom"/>
          </w:tcPr>
          <w:p w14:paraId="2AB81C65" w14:textId="62F9B012" w:rsidR="00697794" w:rsidRPr="007F1C22" w:rsidRDefault="00697794" w:rsidP="00697794">
            <w:pPr>
              <w:spacing w:after="0" w:line="240" w:lineRule="auto"/>
              <w:rPr>
                <w:rFonts w:ascii="Calibri" w:eastAsia="Times New Roman" w:hAnsi="Calibri" w:cs="Calibri"/>
                <w:lang w:eastAsia="nl-NL"/>
              </w:rPr>
            </w:pPr>
          </w:p>
        </w:tc>
        <w:tc>
          <w:tcPr>
            <w:tcW w:w="1160" w:type="dxa"/>
            <w:tcBorders>
              <w:top w:val="nil"/>
              <w:left w:val="nil"/>
              <w:bottom w:val="nil"/>
              <w:right w:val="nil"/>
            </w:tcBorders>
            <w:noWrap/>
            <w:vAlign w:val="bottom"/>
          </w:tcPr>
          <w:p w14:paraId="74261A11" w14:textId="3F094DC7" w:rsidR="00697794" w:rsidRPr="007F1C22" w:rsidRDefault="00697794" w:rsidP="00697794">
            <w:pPr>
              <w:spacing w:after="0" w:line="240" w:lineRule="auto"/>
              <w:jc w:val="center"/>
              <w:rPr>
                <w:rFonts w:ascii="Calibri" w:eastAsia="Times New Roman" w:hAnsi="Calibri" w:cs="Calibri"/>
                <w:color w:val="000000"/>
                <w:lang w:eastAsia="nl-NL"/>
              </w:rPr>
            </w:pPr>
          </w:p>
        </w:tc>
        <w:tc>
          <w:tcPr>
            <w:tcW w:w="1200" w:type="dxa"/>
            <w:tcBorders>
              <w:top w:val="nil"/>
              <w:left w:val="nil"/>
              <w:bottom w:val="nil"/>
              <w:right w:val="nil"/>
            </w:tcBorders>
            <w:noWrap/>
            <w:vAlign w:val="bottom"/>
          </w:tcPr>
          <w:p w14:paraId="74C2F409" w14:textId="7A3E31CC" w:rsidR="00697794" w:rsidRPr="007F1C22" w:rsidRDefault="00697794" w:rsidP="00697794">
            <w:pPr>
              <w:spacing w:after="0" w:line="240" w:lineRule="auto"/>
              <w:jc w:val="center"/>
              <w:rPr>
                <w:rFonts w:ascii="Calibri" w:eastAsia="Times New Roman" w:hAnsi="Calibri" w:cs="Calibri"/>
                <w:color w:val="000000"/>
                <w:lang w:eastAsia="nl-NL"/>
              </w:rPr>
            </w:pPr>
          </w:p>
        </w:tc>
        <w:tc>
          <w:tcPr>
            <w:tcW w:w="2440" w:type="dxa"/>
            <w:tcBorders>
              <w:top w:val="nil"/>
              <w:left w:val="nil"/>
              <w:bottom w:val="nil"/>
              <w:right w:val="nil"/>
            </w:tcBorders>
            <w:noWrap/>
            <w:vAlign w:val="bottom"/>
          </w:tcPr>
          <w:p w14:paraId="7618F2D4" w14:textId="18E3E7BE" w:rsidR="00697794" w:rsidRPr="007F1C22" w:rsidRDefault="00697794" w:rsidP="00697794">
            <w:pPr>
              <w:spacing w:after="0" w:line="240" w:lineRule="auto"/>
              <w:rPr>
                <w:rFonts w:ascii="Calibri" w:eastAsia="Times New Roman" w:hAnsi="Calibri" w:cs="Calibri"/>
                <w:lang w:eastAsia="nl-NL"/>
              </w:rPr>
            </w:pPr>
          </w:p>
        </w:tc>
        <w:tc>
          <w:tcPr>
            <w:tcW w:w="962" w:type="dxa"/>
            <w:tcBorders>
              <w:top w:val="nil"/>
              <w:left w:val="nil"/>
              <w:bottom w:val="nil"/>
              <w:right w:val="nil"/>
            </w:tcBorders>
            <w:noWrap/>
            <w:vAlign w:val="bottom"/>
          </w:tcPr>
          <w:p w14:paraId="3628AF12" w14:textId="0E52C889" w:rsidR="00697794" w:rsidRPr="007F1C22" w:rsidRDefault="00697794" w:rsidP="00697794">
            <w:pPr>
              <w:spacing w:after="0" w:line="240" w:lineRule="auto"/>
              <w:jc w:val="center"/>
              <w:rPr>
                <w:rFonts w:ascii="Calibri" w:eastAsia="Times New Roman" w:hAnsi="Calibri" w:cs="Calibri"/>
                <w:color w:val="000000"/>
                <w:lang w:eastAsia="nl-NL"/>
              </w:rPr>
            </w:pPr>
          </w:p>
        </w:tc>
        <w:tc>
          <w:tcPr>
            <w:tcW w:w="960" w:type="dxa"/>
            <w:tcBorders>
              <w:top w:val="nil"/>
              <w:left w:val="nil"/>
              <w:bottom w:val="nil"/>
              <w:right w:val="nil"/>
            </w:tcBorders>
            <w:noWrap/>
            <w:vAlign w:val="bottom"/>
          </w:tcPr>
          <w:p w14:paraId="51D10959" w14:textId="71135939" w:rsidR="00697794" w:rsidRPr="007F1C22" w:rsidRDefault="00697794" w:rsidP="00697794">
            <w:pPr>
              <w:spacing w:after="0" w:line="240" w:lineRule="auto"/>
              <w:jc w:val="center"/>
              <w:rPr>
                <w:rFonts w:ascii="Calibri" w:eastAsia="Times New Roman" w:hAnsi="Calibri" w:cs="Calibri"/>
                <w:color w:val="000000"/>
                <w:lang w:eastAsia="nl-NL"/>
              </w:rPr>
            </w:pPr>
          </w:p>
        </w:tc>
      </w:tr>
    </w:tbl>
    <w:p w14:paraId="67B00374" w14:textId="325E639B" w:rsidR="00661E62" w:rsidRPr="00697794" w:rsidRDefault="00697794" w:rsidP="00697794">
      <w:r>
        <w:rPr>
          <w:noProof/>
        </w:rPr>
        <w:drawing>
          <wp:inline distT="0" distB="0" distL="0" distR="0" wp14:anchorId="0DD9CA9E" wp14:editId="2FDBCC77">
            <wp:extent cx="5243195" cy="343217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3195" cy="3432175"/>
                    </a:xfrm>
                    <a:prstGeom prst="rect">
                      <a:avLst/>
                    </a:prstGeom>
                    <a:noFill/>
                  </pic:spPr>
                </pic:pic>
              </a:graphicData>
            </a:graphic>
          </wp:inline>
        </w:drawing>
      </w:r>
      <w:r w:rsidR="00F725A4">
        <w:br w:type="page"/>
      </w:r>
    </w:p>
    <w:p w14:paraId="2CB49160" w14:textId="6DDF188C" w:rsidR="00A208A7" w:rsidRDefault="00A208A7" w:rsidP="00245931">
      <w:pPr>
        <w:pStyle w:val="Kop2"/>
        <w:numPr>
          <w:ilvl w:val="0"/>
          <w:numId w:val="4"/>
        </w:numPr>
        <w:rPr>
          <w:b/>
        </w:rPr>
      </w:pPr>
      <w:bookmarkStart w:id="63" w:name="_Toc74249493"/>
      <w:bookmarkStart w:id="64" w:name="_Toc74249554"/>
      <w:bookmarkStart w:id="65" w:name="_Toc106820662"/>
      <w:r w:rsidRPr="00EE2FE9">
        <w:rPr>
          <w:b/>
        </w:rPr>
        <w:lastRenderedPageBreak/>
        <w:t>Gebruik van Hulpbronnen</w:t>
      </w:r>
      <w:bookmarkEnd w:id="63"/>
      <w:bookmarkEnd w:id="64"/>
      <w:bookmarkEnd w:id="65"/>
      <w:r w:rsidRPr="00EE2FE9">
        <w:rPr>
          <w:b/>
        </w:rPr>
        <w:t xml:space="preserve"> </w:t>
      </w:r>
    </w:p>
    <w:p w14:paraId="7C705F4A" w14:textId="1D407C4F" w:rsidR="0096098D" w:rsidRDefault="00CF6008" w:rsidP="00B510A0">
      <w:pPr>
        <w:pStyle w:val="Lijstalinea"/>
        <w:ind w:left="0"/>
      </w:pPr>
      <w:r w:rsidRPr="00520A20">
        <w:t>Ter ondersteuning van medewerkers in het primair proces zorgde het management waar mogelijk voor hulpbronnen</w:t>
      </w:r>
      <w:r w:rsidR="00B510A0">
        <w:t xml:space="preserve"> zoals</w:t>
      </w:r>
      <w:r w:rsidR="00B85CF8">
        <w:t>:</w:t>
      </w:r>
    </w:p>
    <w:p w14:paraId="720E7C25" w14:textId="51B1F868" w:rsidR="00B510A0" w:rsidRPr="00520A20" w:rsidRDefault="00CC2B3A" w:rsidP="00245931">
      <w:pPr>
        <w:pStyle w:val="Lijstalinea"/>
        <w:numPr>
          <w:ilvl w:val="0"/>
          <w:numId w:val="17"/>
        </w:numPr>
      </w:pPr>
      <w:r>
        <w:t>Het</w:t>
      </w:r>
      <w:r w:rsidR="00B510A0">
        <w:t xml:space="preserve"> v</w:t>
      </w:r>
      <w:r w:rsidR="00520A20" w:rsidRPr="00520A20">
        <w:t xml:space="preserve">oorzien </w:t>
      </w:r>
      <w:r w:rsidR="00292221" w:rsidRPr="00E8527D">
        <w:t xml:space="preserve">van digitale apparatuur </w:t>
      </w:r>
      <w:r w:rsidR="00292221">
        <w:t xml:space="preserve">zoals </w:t>
      </w:r>
      <w:r w:rsidR="00520A20" w:rsidRPr="00520A20">
        <w:t>devices</w:t>
      </w:r>
      <w:r w:rsidR="00292221">
        <w:t>,</w:t>
      </w:r>
      <w:r w:rsidR="00520A20" w:rsidRPr="00520A20">
        <w:t xml:space="preserve"> laptops en </w:t>
      </w:r>
      <w:r w:rsidR="00C3682C" w:rsidRPr="00520A20">
        <w:t>IPad ‘</w:t>
      </w:r>
      <w:r w:rsidR="00520A20" w:rsidRPr="00520A20">
        <w:t>s om op elk moment over de juiste informatie te beschikken.</w:t>
      </w:r>
      <w:r w:rsidR="00B510A0">
        <w:t xml:space="preserve"> </w:t>
      </w:r>
    </w:p>
    <w:p w14:paraId="30F62466" w14:textId="57053C10" w:rsidR="006838B4" w:rsidRDefault="00520A20" w:rsidP="006838B4">
      <w:pPr>
        <w:pStyle w:val="Lijstalinea"/>
        <w:numPr>
          <w:ilvl w:val="0"/>
          <w:numId w:val="16"/>
        </w:numPr>
      </w:pPr>
      <w:r w:rsidRPr="00520A20">
        <w:t>H</w:t>
      </w:r>
      <w:r w:rsidR="00CF6008" w:rsidRPr="00520A20">
        <w:t xml:space="preserve">et kunnen volgen van workshops, bezoeken van beurzen of (praktijk) trainingen voor het vergroten van vakmanschap en deskundigheid. </w:t>
      </w:r>
    </w:p>
    <w:p w14:paraId="12702934" w14:textId="34808845" w:rsidR="00A32CA4" w:rsidRDefault="006E585F" w:rsidP="00A11C9E">
      <w:pPr>
        <w:pStyle w:val="Lijstalinea"/>
        <w:numPr>
          <w:ilvl w:val="0"/>
          <w:numId w:val="16"/>
        </w:numPr>
      </w:pPr>
      <w:r>
        <w:t xml:space="preserve">Wat betreft het thema leven in vrijheid: </w:t>
      </w:r>
    </w:p>
    <w:p w14:paraId="5520F998" w14:textId="5325A9AE" w:rsidR="00AC0C26" w:rsidRDefault="00940602" w:rsidP="007C7748">
      <w:pPr>
        <w:pStyle w:val="Lijstalinea"/>
        <w:ind w:left="360"/>
      </w:pPr>
      <w:r w:rsidRPr="008221E3">
        <w:t>D</w:t>
      </w:r>
      <w:r w:rsidR="00AC0C26" w:rsidRPr="008221E3">
        <w:t xml:space="preserve">e </w:t>
      </w:r>
      <w:r w:rsidR="00CC0E5A" w:rsidRPr="008221E3">
        <w:t xml:space="preserve">eerdere </w:t>
      </w:r>
      <w:r w:rsidR="00AC0C26" w:rsidRPr="008221E3">
        <w:t xml:space="preserve">wens om meer </w:t>
      </w:r>
      <w:r w:rsidR="00CC0E5A" w:rsidRPr="008221E3">
        <w:t xml:space="preserve">fysieke </w:t>
      </w:r>
      <w:r w:rsidR="00AC0C26" w:rsidRPr="008221E3">
        <w:t xml:space="preserve">vrijheid te creëren </w:t>
      </w:r>
      <w:r w:rsidR="00793C03" w:rsidRPr="008221E3">
        <w:t>voor</w:t>
      </w:r>
      <w:r w:rsidR="00AC0C26" w:rsidRPr="008221E3">
        <w:t xml:space="preserve"> de </w:t>
      </w:r>
      <w:r w:rsidR="00793C03" w:rsidRPr="008221E3">
        <w:t xml:space="preserve">cliënten van </w:t>
      </w:r>
      <w:r w:rsidR="00AC0C26" w:rsidRPr="008221E3">
        <w:t xml:space="preserve">afdelingen Salsa en Tango en te </w:t>
      </w:r>
      <w:r w:rsidR="004A1F3B" w:rsidRPr="008221E3">
        <w:t>streven naar</w:t>
      </w:r>
      <w:r w:rsidR="00AC0C26" w:rsidRPr="008221E3">
        <w:t xml:space="preserve"> een open afdeling</w:t>
      </w:r>
      <w:r w:rsidRPr="008221E3">
        <w:t xml:space="preserve"> vroeg om meer </w:t>
      </w:r>
      <w:r w:rsidR="001F699F" w:rsidRPr="008221E3">
        <w:t>onderbouwing</w:t>
      </w:r>
      <w:r w:rsidR="00AE6B3D" w:rsidRPr="008221E3">
        <w:t xml:space="preserve"> en </w:t>
      </w:r>
      <w:r w:rsidR="001F699F" w:rsidRPr="008221E3">
        <w:t>analyse</w:t>
      </w:r>
      <w:r w:rsidR="00AE6B3D" w:rsidRPr="008221E3">
        <w:t xml:space="preserve"> en vooral zorgvuldigheid</w:t>
      </w:r>
      <w:r w:rsidR="00D01724">
        <w:t xml:space="preserve">, dit </w:t>
      </w:r>
      <w:r w:rsidR="00AE6B3D" w:rsidRPr="008221E3">
        <w:t>in overleg met cliënt, naasten en medewerkers</w:t>
      </w:r>
      <w:r w:rsidR="001F699F" w:rsidRPr="008221E3">
        <w:t>.</w:t>
      </w:r>
      <w:r w:rsidR="00AC0C26" w:rsidRPr="008221E3">
        <w:t xml:space="preserve"> Om </w:t>
      </w:r>
      <w:r w:rsidR="001F699F" w:rsidRPr="008221E3">
        <w:t xml:space="preserve">die reden is </w:t>
      </w:r>
      <w:r w:rsidR="00AE6B3D" w:rsidRPr="008221E3">
        <w:t xml:space="preserve">in het jaarplan 2022 opgenomen </w:t>
      </w:r>
      <w:r w:rsidR="00AC0C26" w:rsidRPr="008221E3">
        <w:t>in overleg met cliënt, naasten en medewerkers</w:t>
      </w:r>
      <w:r w:rsidR="00D01724">
        <w:t>,</w:t>
      </w:r>
      <w:r w:rsidR="00AC0C26" w:rsidRPr="008221E3">
        <w:t xml:space="preserve"> een project te starten waarbij de visie op belevingsgerichte zorg zodanig is ingebed dat de inzet van onvrijwillige zorg kan worden voorkomen.</w:t>
      </w:r>
    </w:p>
    <w:p w14:paraId="7B302AE4" w14:textId="5BD102B5" w:rsidR="006838B4" w:rsidRDefault="006838B4" w:rsidP="007C7748">
      <w:pPr>
        <w:pStyle w:val="Lijstalinea"/>
        <w:ind w:left="360"/>
      </w:pPr>
      <w:r>
        <w:t>Praktische zaken die</w:t>
      </w:r>
      <w:r w:rsidR="005D4104">
        <w:t xml:space="preserve"> uitgevoerd werden</w:t>
      </w:r>
      <w:r>
        <w:t>:</w:t>
      </w:r>
    </w:p>
    <w:p w14:paraId="4BBA7E63" w14:textId="11861836" w:rsidR="00375C73" w:rsidRDefault="00375C73" w:rsidP="00375C73">
      <w:pPr>
        <w:pStyle w:val="Lijstalinea"/>
        <w:numPr>
          <w:ilvl w:val="1"/>
          <w:numId w:val="16"/>
        </w:numPr>
      </w:pPr>
      <w:r>
        <w:t>Periodieke a</w:t>
      </w:r>
      <w:r w:rsidRPr="008221E3">
        <w:t>andacht voor de werking van de bestaande leefcirkels</w:t>
      </w:r>
      <w:r w:rsidR="005662D0">
        <w:t>;</w:t>
      </w:r>
    </w:p>
    <w:p w14:paraId="4C8F7880" w14:textId="1A451078" w:rsidR="00375C73" w:rsidRDefault="005662D0" w:rsidP="00375C73">
      <w:pPr>
        <w:pStyle w:val="Lijstalinea"/>
        <w:numPr>
          <w:ilvl w:val="1"/>
          <w:numId w:val="16"/>
        </w:numPr>
      </w:pPr>
      <w:r>
        <w:t xml:space="preserve">Het aanpassen van </w:t>
      </w:r>
      <w:r w:rsidR="00375C73">
        <w:t>de tuinpoort</w:t>
      </w:r>
      <w:r>
        <w:t xml:space="preserve"> naar aanleiding van een klacht dat deze </w:t>
      </w:r>
      <w:r w:rsidR="00375C73">
        <w:t xml:space="preserve">zo zwaar te bedienen was voor rolstoelgebruikers. </w:t>
      </w:r>
      <w:r w:rsidR="00375C73" w:rsidRPr="00991074">
        <w:t xml:space="preserve">            </w:t>
      </w:r>
    </w:p>
    <w:p w14:paraId="6B08CD57" w14:textId="77777777" w:rsidR="00375C73" w:rsidRPr="008221E3" w:rsidRDefault="00375C73" w:rsidP="007C7748">
      <w:pPr>
        <w:pStyle w:val="Lijstalinea"/>
        <w:ind w:left="360"/>
      </w:pPr>
    </w:p>
    <w:p w14:paraId="74365DE8" w14:textId="12C3782E" w:rsidR="00B85CF8" w:rsidRDefault="0096098D" w:rsidP="00B85CF8">
      <w:r w:rsidRPr="00B85CF8">
        <w:rPr>
          <w:b/>
          <w:bCs/>
        </w:rPr>
        <w:t>Gerealiseerd in 2021:</w:t>
      </w:r>
      <w:r>
        <w:t xml:space="preserve"> </w:t>
      </w:r>
      <w:r w:rsidRPr="00817AB9">
        <w:t>een 3- tal kavels op het gebied van ICT</w:t>
      </w:r>
      <w:r>
        <w:t xml:space="preserve">, </w:t>
      </w:r>
      <w:r w:rsidRPr="00817AB9">
        <w:t>te weten</w:t>
      </w:r>
      <w:r w:rsidR="00A053D8">
        <w:t>:</w:t>
      </w:r>
    </w:p>
    <w:p w14:paraId="5B3109DE" w14:textId="6C0A3C29" w:rsidR="00B85CF8" w:rsidRDefault="00A053D8" w:rsidP="00245931">
      <w:pPr>
        <w:pStyle w:val="Lijstalinea"/>
        <w:numPr>
          <w:ilvl w:val="0"/>
          <w:numId w:val="22"/>
        </w:numPr>
      </w:pPr>
      <w:r>
        <w:t>V</w:t>
      </w:r>
      <w:r w:rsidR="0096098D" w:rsidRPr="00817AB9">
        <w:t>ervanging (zorg)telefonie</w:t>
      </w:r>
      <w:r w:rsidR="00B85CF8">
        <w:t>;</w:t>
      </w:r>
    </w:p>
    <w:p w14:paraId="1CCE95E7" w14:textId="6C03BE6B" w:rsidR="00B85CF8" w:rsidRDefault="00A053D8" w:rsidP="00245931">
      <w:pPr>
        <w:pStyle w:val="Lijstalinea"/>
        <w:numPr>
          <w:ilvl w:val="0"/>
          <w:numId w:val="22"/>
        </w:numPr>
      </w:pPr>
      <w:r>
        <w:t>V</w:t>
      </w:r>
      <w:r w:rsidR="0096098D" w:rsidRPr="00817AB9">
        <w:t>ervanging en uitbreiding van Wifi op beide locaties</w:t>
      </w:r>
      <w:r w:rsidR="00B85CF8">
        <w:t>;</w:t>
      </w:r>
    </w:p>
    <w:p w14:paraId="68939758" w14:textId="77777777" w:rsidR="000D080E" w:rsidRDefault="004E40BE" w:rsidP="009113F9">
      <w:r>
        <w:t xml:space="preserve">Verder zijn een aantal belangrijke </w:t>
      </w:r>
      <w:r w:rsidR="000D080E">
        <w:t xml:space="preserve">(voorbereidende) </w:t>
      </w:r>
      <w:r w:rsidR="009113F9" w:rsidRPr="005F1276">
        <w:rPr>
          <w:b/>
          <w:bCs/>
        </w:rPr>
        <w:t xml:space="preserve">projecten </w:t>
      </w:r>
      <w:r w:rsidR="000D080E" w:rsidRPr="005F1276">
        <w:rPr>
          <w:b/>
          <w:bCs/>
        </w:rPr>
        <w:t>in uitvoering</w:t>
      </w:r>
      <w:r>
        <w:t xml:space="preserve">: </w:t>
      </w:r>
    </w:p>
    <w:p w14:paraId="445A6338" w14:textId="605B9752" w:rsidR="00AF1A7E" w:rsidRPr="00E24649" w:rsidRDefault="00AF1A7E" w:rsidP="00AF1A7E">
      <w:pPr>
        <w:pStyle w:val="Lijstalinea"/>
        <w:numPr>
          <w:ilvl w:val="0"/>
          <w:numId w:val="23"/>
        </w:numPr>
      </w:pPr>
      <w:r>
        <w:t>O</w:t>
      </w:r>
      <w:r w:rsidRPr="00817AB9">
        <w:t>vergang werkplekken volledig naar de Cloud</w:t>
      </w:r>
      <w:r w:rsidRPr="001758A4">
        <w:t xml:space="preserve"> </w:t>
      </w:r>
      <w:r w:rsidR="00E24649" w:rsidRPr="001758A4">
        <w:t xml:space="preserve">- </w:t>
      </w:r>
      <w:r w:rsidRPr="00E24649">
        <w:t xml:space="preserve">livegang </w:t>
      </w:r>
      <w:r w:rsidR="000242DB" w:rsidRPr="00E24649">
        <w:t>2</w:t>
      </w:r>
      <w:r w:rsidR="008A21EE">
        <w:t>4</w:t>
      </w:r>
      <w:r w:rsidR="000242DB" w:rsidRPr="00E24649">
        <w:t xml:space="preserve"> januari 2022</w:t>
      </w:r>
      <w:r w:rsidR="005662D0">
        <w:t>;</w:t>
      </w:r>
    </w:p>
    <w:p w14:paraId="003514B6" w14:textId="3E0D8976" w:rsidR="000D080E" w:rsidRDefault="000D080E" w:rsidP="00245931">
      <w:pPr>
        <w:pStyle w:val="Lijstalinea"/>
        <w:numPr>
          <w:ilvl w:val="0"/>
          <w:numId w:val="23"/>
        </w:numPr>
      </w:pPr>
      <w:r>
        <w:t xml:space="preserve">Een </w:t>
      </w:r>
      <w:r w:rsidR="009113F9" w:rsidRPr="006E38CE">
        <w:t>nieuw rooster en capaciteitsplan systeem</w:t>
      </w:r>
      <w:r w:rsidR="009113F9">
        <w:t xml:space="preserve"> </w:t>
      </w:r>
      <w:r w:rsidR="00242562">
        <w:t>Helloplanner</w:t>
      </w:r>
      <w:r w:rsidR="009113F9" w:rsidRPr="006E38CE">
        <w:t xml:space="preserve"> </w:t>
      </w:r>
      <w:r w:rsidR="00FF5D1A">
        <w:t>–</w:t>
      </w:r>
      <w:r w:rsidR="001758A4">
        <w:t xml:space="preserve"> </w:t>
      </w:r>
      <w:r w:rsidR="00B83880" w:rsidRPr="006E38CE">
        <w:t>live</w:t>
      </w:r>
      <w:r w:rsidR="00FF5D1A">
        <w:t xml:space="preserve">gang </w:t>
      </w:r>
      <w:r w:rsidR="008A21EE">
        <w:t>1</w:t>
      </w:r>
      <w:r w:rsidR="009113F9" w:rsidRPr="006E38CE">
        <w:t xml:space="preserve"> jan</w:t>
      </w:r>
      <w:r w:rsidR="003726DA">
        <w:t>uari 202</w:t>
      </w:r>
      <w:r w:rsidR="001758A4">
        <w:t>2</w:t>
      </w:r>
      <w:r w:rsidR="000D553D">
        <w:t>;</w:t>
      </w:r>
    </w:p>
    <w:p w14:paraId="3BFB2DE3" w14:textId="6147EAD1" w:rsidR="00FF5D1A" w:rsidRDefault="000D080E" w:rsidP="00245931">
      <w:pPr>
        <w:pStyle w:val="Lijstalinea"/>
        <w:numPr>
          <w:ilvl w:val="0"/>
          <w:numId w:val="23"/>
        </w:numPr>
      </w:pPr>
      <w:r>
        <w:t xml:space="preserve">Het </w:t>
      </w:r>
      <w:r w:rsidR="009113F9" w:rsidRPr="006E38CE">
        <w:t>documentbeheersysteem Zenya, live</w:t>
      </w:r>
      <w:r w:rsidR="00FF5D1A">
        <w:t xml:space="preserve">gang 22 </w:t>
      </w:r>
      <w:r w:rsidR="009113F9" w:rsidRPr="006E38CE">
        <w:t>febr</w:t>
      </w:r>
      <w:r w:rsidR="008221E3">
        <w:t>uari</w:t>
      </w:r>
      <w:r w:rsidR="009113F9" w:rsidRPr="006E38CE">
        <w:t xml:space="preserve"> 2022</w:t>
      </w:r>
      <w:r w:rsidR="00FF5D1A">
        <w:t xml:space="preserve">; </w:t>
      </w:r>
    </w:p>
    <w:p w14:paraId="661B1777" w14:textId="00D89804" w:rsidR="000D553D" w:rsidRDefault="009113F9" w:rsidP="00245931">
      <w:pPr>
        <w:pStyle w:val="Lijstalinea"/>
        <w:numPr>
          <w:ilvl w:val="0"/>
          <w:numId w:val="23"/>
        </w:numPr>
      </w:pPr>
      <w:r>
        <w:t>E</w:t>
      </w:r>
      <w:r w:rsidR="00467D06">
        <w:t xml:space="preserve">lektronisch </w:t>
      </w:r>
      <w:r>
        <w:t>V</w:t>
      </w:r>
      <w:r w:rsidR="00467D06">
        <w:t xml:space="preserve">oorschrijf Systeem in </w:t>
      </w:r>
      <w:r w:rsidR="006B2555">
        <w:t>Medimo -</w:t>
      </w:r>
      <w:r w:rsidR="00467D06">
        <w:t xml:space="preserve"> </w:t>
      </w:r>
      <w:r>
        <w:t>live</w:t>
      </w:r>
      <w:r w:rsidR="00FF5D1A">
        <w:t xml:space="preserve">gang </w:t>
      </w:r>
      <w:r>
        <w:t>2 mei</w:t>
      </w:r>
      <w:r w:rsidR="000D553D">
        <w:t>;</w:t>
      </w:r>
    </w:p>
    <w:p w14:paraId="237FEDBA" w14:textId="1754AB9E" w:rsidR="000D553D" w:rsidRDefault="000D553D" w:rsidP="00245931">
      <w:pPr>
        <w:pStyle w:val="Lijstalinea"/>
        <w:numPr>
          <w:ilvl w:val="0"/>
          <w:numId w:val="23"/>
        </w:numPr>
      </w:pPr>
      <w:r>
        <w:t xml:space="preserve">Het </w:t>
      </w:r>
      <w:r w:rsidR="00B83880">
        <w:t>Personeelsinformatiesysteem</w:t>
      </w:r>
      <w:r w:rsidR="009113F9">
        <w:t xml:space="preserve"> HRM+</w:t>
      </w:r>
      <w:r>
        <w:t xml:space="preserve">; </w:t>
      </w:r>
    </w:p>
    <w:p w14:paraId="612BC805" w14:textId="6E39F402" w:rsidR="006D2886" w:rsidRPr="004B4A7E" w:rsidRDefault="000D553D" w:rsidP="00F7367A">
      <w:pPr>
        <w:pStyle w:val="Lijstalinea"/>
        <w:numPr>
          <w:ilvl w:val="0"/>
          <w:numId w:val="23"/>
        </w:numPr>
      </w:pPr>
      <w:r>
        <w:t>B</w:t>
      </w:r>
      <w:r w:rsidR="009113F9">
        <w:t>eveiligd mailen via Zivver.</w:t>
      </w:r>
    </w:p>
    <w:tbl>
      <w:tblPr>
        <w:tblStyle w:val="Tabelraster"/>
        <w:tblW w:w="9015" w:type="dxa"/>
        <w:tblLook w:val="04A0" w:firstRow="1" w:lastRow="0" w:firstColumn="1" w:lastColumn="0" w:noHBand="0" w:noVBand="1"/>
      </w:tblPr>
      <w:tblGrid>
        <w:gridCol w:w="9015"/>
      </w:tblGrid>
      <w:tr w:rsidR="00502152" w14:paraId="5EFF1B32" w14:textId="77777777" w:rsidTr="59B21EC7">
        <w:trPr>
          <w:trHeight w:val="315"/>
        </w:trPr>
        <w:tc>
          <w:tcPr>
            <w:tcW w:w="9015" w:type="dxa"/>
          </w:tcPr>
          <w:p w14:paraId="2A6E27F1" w14:textId="4FC96953" w:rsidR="00502152" w:rsidRDefault="0026446B" w:rsidP="002B5815">
            <w:r>
              <w:t>Conclusie</w:t>
            </w:r>
            <w:r w:rsidR="00502152">
              <w:t xml:space="preserve"> volgens locatie en coach </w:t>
            </w:r>
            <w:r w:rsidR="00E24649">
              <w:t xml:space="preserve">- </w:t>
            </w:r>
            <w:r w:rsidR="0016209A">
              <w:t>november 2021</w:t>
            </w:r>
          </w:p>
        </w:tc>
      </w:tr>
      <w:tr w:rsidR="00502152" w14:paraId="2826E563" w14:textId="77777777" w:rsidTr="59B21EC7">
        <w:tc>
          <w:tcPr>
            <w:tcW w:w="9015" w:type="dxa"/>
            <w:shd w:val="clear" w:color="auto" w:fill="92D050"/>
          </w:tcPr>
          <w:p w14:paraId="38B58E75" w14:textId="77777777" w:rsidR="00502152" w:rsidRDefault="00502152" w:rsidP="002B5815"/>
        </w:tc>
      </w:tr>
    </w:tbl>
    <w:p w14:paraId="49AD6D32" w14:textId="77777777" w:rsidR="006D2886" w:rsidRDefault="006D2886" w:rsidP="006D2886">
      <w:pPr>
        <w:pStyle w:val="Default"/>
        <w:rPr>
          <w:sz w:val="20"/>
          <w:szCs w:val="20"/>
        </w:rPr>
      </w:pPr>
    </w:p>
    <w:tbl>
      <w:tblPr>
        <w:tblStyle w:val="Tabelraster"/>
        <w:tblW w:w="0" w:type="auto"/>
        <w:tblLook w:val="04A0" w:firstRow="1" w:lastRow="0" w:firstColumn="1" w:lastColumn="0" w:noHBand="0" w:noVBand="1"/>
      </w:tblPr>
      <w:tblGrid>
        <w:gridCol w:w="9062"/>
      </w:tblGrid>
      <w:tr w:rsidR="00F7367A" w:rsidRPr="00DD406D" w14:paraId="46976C1A" w14:textId="77777777" w:rsidTr="00F7367A">
        <w:tc>
          <w:tcPr>
            <w:tcW w:w="9062" w:type="dxa"/>
          </w:tcPr>
          <w:p w14:paraId="6BC3369F" w14:textId="33A0788D" w:rsidR="00F7367A" w:rsidRPr="00DD406D" w:rsidRDefault="4B28862C" w:rsidP="00F7367A">
            <w:pPr>
              <w:rPr>
                <w:sz w:val="20"/>
                <w:szCs w:val="20"/>
              </w:rPr>
            </w:pPr>
            <w:r w:rsidRPr="4B232BF0">
              <w:rPr>
                <w:b/>
                <w:bCs/>
                <w:sz w:val="20"/>
                <w:szCs w:val="20"/>
              </w:rPr>
              <w:t>Eindevaluatie</w:t>
            </w:r>
            <w:r w:rsidR="00F7367A" w:rsidRPr="4B232BF0">
              <w:rPr>
                <w:b/>
                <w:sz w:val="20"/>
                <w:szCs w:val="20"/>
              </w:rPr>
              <w:t xml:space="preserve"> en vervolg aanpak</w:t>
            </w:r>
          </w:p>
          <w:p w14:paraId="121DA6FF" w14:textId="32143E7F" w:rsidR="4B28862C" w:rsidRDefault="4B28862C" w:rsidP="004B4A7E">
            <w:pPr>
              <w:rPr>
                <w:sz w:val="20"/>
                <w:szCs w:val="20"/>
              </w:rPr>
            </w:pPr>
            <w:r w:rsidRPr="004B4A7E">
              <w:rPr>
                <w:sz w:val="20"/>
                <w:szCs w:val="20"/>
              </w:rPr>
              <w:t xml:space="preserve">De kleur van de eindevaluatie is gewijzigd van geel naar licht groen. </w:t>
            </w:r>
          </w:p>
          <w:p w14:paraId="59D90623" w14:textId="77777777" w:rsidR="004B4A7E" w:rsidRPr="004B4A7E" w:rsidRDefault="004B4A7E" w:rsidP="004B4A7E">
            <w:pPr>
              <w:rPr>
                <w:sz w:val="20"/>
                <w:szCs w:val="20"/>
              </w:rPr>
            </w:pPr>
          </w:p>
          <w:p w14:paraId="0C81D802" w14:textId="53DABFAD" w:rsidR="004F7FB0" w:rsidRPr="00291515" w:rsidRDefault="4B28862C" w:rsidP="00291515">
            <w:pPr>
              <w:pStyle w:val="Lijstalinea"/>
              <w:numPr>
                <w:ilvl w:val="0"/>
                <w:numId w:val="19"/>
              </w:numPr>
              <w:rPr>
                <w:sz w:val="20"/>
                <w:szCs w:val="20"/>
              </w:rPr>
            </w:pPr>
            <w:r w:rsidRPr="4B232BF0">
              <w:rPr>
                <w:sz w:val="20"/>
                <w:szCs w:val="20"/>
              </w:rPr>
              <w:t>De cliëntdossiers zijn persoonsgericht en voldoen aan de eisen van professioneel werken en wet- en regelgeving. Ondersteunende middelen voor medewerkers en het proces zijn beschikbaar, zoals werkinstructie, een voorbeelddossier, een auditlijst met kijkpunten.</w:t>
            </w:r>
          </w:p>
          <w:p w14:paraId="45276C3F" w14:textId="51318EFA" w:rsidR="4B28862C" w:rsidRDefault="4B28862C" w:rsidP="4B232BF0">
            <w:pPr>
              <w:pStyle w:val="Default"/>
              <w:numPr>
                <w:ilvl w:val="0"/>
                <w:numId w:val="19"/>
              </w:numPr>
              <w:rPr>
                <w:rFonts w:asciiTheme="minorHAnsi" w:hAnsiTheme="minorHAnsi" w:cstheme="minorBidi"/>
                <w:sz w:val="20"/>
                <w:szCs w:val="20"/>
              </w:rPr>
            </w:pPr>
            <w:r w:rsidRPr="4B232BF0">
              <w:rPr>
                <w:rFonts w:asciiTheme="minorHAnsi" w:hAnsiTheme="minorHAnsi" w:cstheme="minorBidi"/>
                <w:sz w:val="20"/>
                <w:szCs w:val="20"/>
              </w:rPr>
              <w:t>Op veel vlakken zijn er positieve resultaten. Zichtbaar is dat processen blijvend worden gevolgd tot resultaten zichtbaar zijn. Een aandachtspunt blijft het ICT-proces rondom medicatie zoals al eerder genoemd.</w:t>
            </w:r>
          </w:p>
          <w:p w14:paraId="0C7DE820" w14:textId="77777777" w:rsidR="00F31A54" w:rsidRDefault="00F7367A" w:rsidP="00245931">
            <w:pPr>
              <w:pStyle w:val="Default"/>
              <w:numPr>
                <w:ilvl w:val="0"/>
                <w:numId w:val="19"/>
              </w:numPr>
              <w:rPr>
                <w:rFonts w:asciiTheme="minorHAnsi" w:hAnsiTheme="minorHAnsi" w:cstheme="minorHAnsi"/>
                <w:sz w:val="20"/>
                <w:szCs w:val="20"/>
              </w:rPr>
            </w:pPr>
            <w:r w:rsidRPr="00DD406D">
              <w:rPr>
                <w:rFonts w:asciiTheme="minorHAnsi" w:hAnsiTheme="minorHAnsi" w:cstheme="minorHAnsi"/>
                <w:sz w:val="20"/>
                <w:szCs w:val="20"/>
              </w:rPr>
              <w:t xml:space="preserve">Zoals bij de diverse pijlers beschreven is een verbetering zichtbaar. Naast de genoemde punten vinden medewerkers het soms nog lastig en soms eng om met </w:t>
            </w:r>
            <w:r w:rsidR="00F31A54" w:rsidRPr="00DD406D">
              <w:rPr>
                <w:rFonts w:asciiTheme="minorHAnsi" w:hAnsiTheme="minorHAnsi" w:cstheme="minorHAnsi"/>
                <w:sz w:val="20"/>
                <w:szCs w:val="20"/>
              </w:rPr>
              <w:t>Domotica</w:t>
            </w:r>
            <w:r w:rsidRPr="00DD406D">
              <w:rPr>
                <w:rFonts w:asciiTheme="minorHAnsi" w:hAnsiTheme="minorHAnsi" w:cstheme="minorHAnsi"/>
                <w:sz w:val="20"/>
                <w:szCs w:val="20"/>
              </w:rPr>
              <w:t xml:space="preserve">/tablets te werken. Daar is oog voor en de organisatie onderneemt hierop actie. </w:t>
            </w:r>
          </w:p>
          <w:p w14:paraId="52709E1D" w14:textId="77777777" w:rsidR="00F31A54" w:rsidRPr="00F31A54" w:rsidRDefault="00F7367A" w:rsidP="00245931">
            <w:pPr>
              <w:pStyle w:val="Lijstalinea"/>
              <w:numPr>
                <w:ilvl w:val="0"/>
                <w:numId w:val="19"/>
              </w:numPr>
              <w:rPr>
                <w:rFonts w:cstheme="minorHAnsi"/>
                <w:sz w:val="20"/>
                <w:szCs w:val="20"/>
              </w:rPr>
            </w:pPr>
            <w:r w:rsidRPr="00F31A54">
              <w:rPr>
                <w:rFonts w:cstheme="minorHAnsi"/>
                <w:sz w:val="20"/>
                <w:szCs w:val="20"/>
              </w:rPr>
              <w:t xml:space="preserve">In samenwerking met MT en teamleiders is er ook een volledig nieuw format ontwikkeld voor de </w:t>
            </w:r>
          </w:p>
          <w:p w14:paraId="1370699D" w14:textId="77777777" w:rsidR="00F7367A" w:rsidRDefault="00F7367A" w:rsidP="005662D0">
            <w:pPr>
              <w:pStyle w:val="Lijstalinea"/>
              <w:ind w:left="360"/>
              <w:rPr>
                <w:rFonts w:cstheme="minorHAnsi"/>
                <w:sz w:val="20"/>
                <w:szCs w:val="20"/>
              </w:rPr>
            </w:pPr>
            <w:r w:rsidRPr="00F31A54">
              <w:rPr>
                <w:rFonts w:cstheme="minorHAnsi"/>
                <w:sz w:val="20"/>
                <w:szCs w:val="20"/>
              </w:rPr>
              <w:t>Q-rapportage, de teamleiders hebben deze ook gepresenteerd in het MT over Q3-2021</w:t>
            </w:r>
          </w:p>
          <w:p w14:paraId="661B7654" w14:textId="128F02F0" w:rsidR="005662D0" w:rsidRPr="005662D0" w:rsidRDefault="005662D0" w:rsidP="005662D0">
            <w:pPr>
              <w:pStyle w:val="Lijstalinea"/>
              <w:ind w:left="360"/>
              <w:rPr>
                <w:rFonts w:cstheme="minorHAnsi"/>
                <w:sz w:val="20"/>
                <w:szCs w:val="20"/>
              </w:rPr>
            </w:pPr>
          </w:p>
        </w:tc>
      </w:tr>
    </w:tbl>
    <w:p w14:paraId="3E6CEAAE" w14:textId="39A520B6" w:rsidR="00A208A7" w:rsidRDefault="00A208A7" w:rsidP="00245931">
      <w:pPr>
        <w:pStyle w:val="Kop2"/>
        <w:numPr>
          <w:ilvl w:val="0"/>
          <w:numId w:val="4"/>
        </w:numPr>
        <w:rPr>
          <w:b/>
        </w:rPr>
      </w:pPr>
      <w:bookmarkStart w:id="66" w:name="_Toc74249494"/>
      <w:bookmarkStart w:id="67" w:name="_Toc74249555"/>
      <w:bookmarkStart w:id="68" w:name="_Toc106820663"/>
      <w:r w:rsidRPr="00661E62">
        <w:rPr>
          <w:b/>
        </w:rPr>
        <w:lastRenderedPageBreak/>
        <w:t>Gebruik van informatie</w:t>
      </w:r>
      <w:bookmarkEnd w:id="66"/>
      <w:bookmarkEnd w:id="67"/>
      <w:bookmarkEnd w:id="68"/>
      <w:r w:rsidRPr="00661E62">
        <w:rPr>
          <w:b/>
        </w:rPr>
        <w:t xml:space="preserve"> </w:t>
      </w:r>
    </w:p>
    <w:p w14:paraId="6A9FFC4F" w14:textId="77777777" w:rsidR="00294E7C" w:rsidRDefault="00294E7C" w:rsidP="00294E7C">
      <w:pPr>
        <w:pStyle w:val="Default"/>
        <w:rPr>
          <w:rFonts w:asciiTheme="minorHAnsi" w:hAnsiTheme="minorHAnsi" w:cstheme="minorHAnsi"/>
          <w:sz w:val="22"/>
          <w:szCs w:val="22"/>
        </w:rPr>
      </w:pPr>
    </w:p>
    <w:p w14:paraId="09D5EA44" w14:textId="7C299919" w:rsidR="00294E7C" w:rsidRPr="00294E7C" w:rsidRDefault="00294E7C" w:rsidP="00ED3654">
      <w:pPr>
        <w:pStyle w:val="Geenafstand"/>
        <w:rPr>
          <w:rFonts w:cstheme="minorHAnsi"/>
        </w:rPr>
      </w:pPr>
      <w:r w:rsidRPr="00ED3654">
        <w:t>De</w:t>
      </w:r>
      <w:r w:rsidR="00EC2DF1">
        <w:rPr>
          <w:rFonts w:cstheme="minorHAnsi"/>
        </w:rPr>
        <w:t xml:space="preserve"> </w:t>
      </w:r>
      <w:r w:rsidRPr="00294E7C">
        <w:rPr>
          <w:rFonts w:cstheme="minorHAnsi"/>
        </w:rPr>
        <w:t>ingezette activiteiten</w:t>
      </w:r>
      <w:r w:rsidR="00A62F8F">
        <w:rPr>
          <w:rFonts w:cstheme="minorHAnsi"/>
        </w:rPr>
        <w:t xml:space="preserve"> waren in 2021</w:t>
      </w:r>
      <w:r w:rsidRPr="00294E7C">
        <w:rPr>
          <w:rFonts w:cstheme="minorHAnsi"/>
        </w:rPr>
        <w:t xml:space="preserve"> gericht op: </w:t>
      </w:r>
    </w:p>
    <w:p w14:paraId="32125968" w14:textId="06558755" w:rsidR="00676E51" w:rsidRDefault="00E562C2" w:rsidP="00ED3654">
      <w:pPr>
        <w:pStyle w:val="Geenafstand"/>
        <w:numPr>
          <w:ilvl w:val="0"/>
          <w:numId w:val="32"/>
        </w:numPr>
      </w:pPr>
      <w:r>
        <w:t xml:space="preserve">Het op orde brengen van de </w:t>
      </w:r>
      <w:r w:rsidR="00205C99" w:rsidRPr="00ED3654">
        <w:t>k</w:t>
      </w:r>
      <w:r w:rsidR="00294E7C" w:rsidRPr="00ED3654">
        <w:t>waliteitsinformatie</w:t>
      </w:r>
      <w:r>
        <w:t>. Het realiseren van e</w:t>
      </w:r>
      <w:r w:rsidR="00294E7C" w:rsidRPr="00294E7C">
        <w:t>en proces en systeem van inzicht</w:t>
      </w:r>
      <w:r w:rsidR="00294E7C">
        <w:t xml:space="preserve"> </w:t>
      </w:r>
      <w:r w:rsidR="00294E7C" w:rsidRPr="00294E7C">
        <w:t>op kwaliteitsinhoudelijke onderwerpen, waardoor zicht ontstaat op risico’s en verbeterpunten</w:t>
      </w:r>
      <w:r w:rsidR="0020036E">
        <w:t xml:space="preserve"> en</w:t>
      </w:r>
      <w:r w:rsidR="00294E7C">
        <w:t xml:space="preserve"> </w:t>
      </w:r>
      <w:r w:rsidR="00294E7C" w:rsidRPr="00294E7C">
        <w:t>het gesprek hierover wordt aangegaan</w:t>
      </w:r>
      <w:r w:rsidR="0020036E">
        <w:t>;</w:t>
      </w:r>
      <w:r w:rsidR="00294E7C" w:rsidRPr="00294E7C">
        <w:t xml:space="preserve"> </w:t>
      </w:r>
    </w:p>
    <w:p w14:paraId="6E88EF78" w14:textId="2E2CFBC2" w:rsidR="00294E7C" w:rsidRPr="00A62F8F" w:rsidRDefault="0020036E" w:rsidP="00CC31CE">
      <w:pPr>
        <w:pStyle w:val="Geenafstand"/>
        <w:numPr>
          <w:ilvl w:val="0"/>
          <w:numId w:val="31"/>
        </w:numPr>
        <w:rPr>
          <w:rFonts w:cstheme="minorHAnsi"/>
        </w:rPr>
      </w:pPr>
      <w:r>
        <w:t>Het nemen van</w:t>
      </w:r>
      <w:r w:rsidR="00294E7C">
        <w:t xml:space="preserve"> </w:t>
      </w:r>
      <w:r w:rsidR="00294E7C" w:rsidRPr="00294E7C">
        <w:t>eigenaarschap en (bij)sturing plaatsvindt door alle lagen van de organisatie heen (kwaliteitssysteem)</w:t>
      </w:r>
      <w:r w:rsidR="00A62F8F">
        <w:rPr>
          <w:rFonts w:cstheme="minorHAnsi"/>
        </w:rPr>
        <w:t xml:space="preserve"> zodat he</w:t>
      </w:r>
      <w:r w:rsidR="00294E7C" w:rsidRPr="00A62F8F">
        <w:rPr>
          <w:rFonts w:cstheme="minorHAnsi"/>
        </w:rPr>
        <w:t>t lerend vermogen sterk bevorderd</w:t>
      </w:r>
      <w:r w:rsidR="00A62F8F">
        <w:rPr>
          <w:rFonts w:cstheme="minorHAnsi"/>
        </w:rPr>
        <w:t xml:space="preserve"> w</w:t>
      </w:r>
      <w:r w:rsidR="00CE21E7">
        <w:rPr>
          <w:rFonts w:cstheme="minorHAnsi"/>
        </w:rPr>
        <w:t>o</w:t>
      </w:r>
      <w:r w:rsidR="00A62F8F">
        <w:rPr>
          <w:rFonts w:cstheme="minorHAnsi"/>
        </w:rPr>
        <w:t>rd</w:t>
      </w:r>
      <w:r w:rsidR="00CE21E7">
        <w:rPr>
          <w:rFonts w:cstheme="minorHAnsi"/>
        </w:rPr>
        <w:t>t</w:t>
      </w:r>
      <w:r w:rsidR="00294E7C" w:rsidRPr="00A62F8F">
        <w:rPr>
          <w:rFonts w:cstheme="minorHAnsi"/>
        </w:rPr>
        <w:t xml:space="preserve">. </w:t>
      </w:r>
    </w:p>
    <w:p w14:paraId="1657B459" w14:textId="1B9DC500" w:rsidR="00294E7C" w:rsidRPr="00294E7C" w:rsidRDefault="00484499" w:rsidP="00CC31CE">
      <w:pPr>
        <w:pStyle w:val="Geenafstand"/>
        <w:numPr>
          <w:ilvl w:val="0"/>
          <w:numId w:val="31"/>
        </w:numPr>
        <w:rPr>
          <w:rFonts w:cstheme="minorHAnsi"/>
        </w:rPr>
      </w:pPr>
      <w:r>
        <w:t>De ontwikkeling en implementatie van z</w:t>
      </w:r>
      <w:r w:rsidR="00294E7C" w:rsidRPr="00294E7C">
        <w:rPr>
          <w:rFonts w:cstheme="minorHAnsi"/>
        </w:rPr>
        <w:t xml:space="preserve">icht op kwaliteit, in stuurinformatie, leiderschap en gedrag en </w:t>
      </w:r>
      <w:r>
        <w:rPr>
          <w:rFonts w:cstheme="minorHAnsi"/>
        </w:rPr>
        <w:t xml:space="preserve">de </w:t>
      </w:r>
      <w:r w:rsidR="00294E7C" w:rsidRPr="00294E7C">
        <w:rPr>
          <w:rFonts w:cstheme="minorHAnsi"/>
        </w:rPr>
        <w:t>communicatie hierover</w:t>
      </w:r>
      <w:r>
        <w:rPr>
          <w:rFonts w:cstheme="minorHAnsi"/>
        </w:rPr>
        <w:t xml:space="preserve">; </w:t>
      </w:r>
      <w:r w:rsidR="00294E7C" w:rsidRPr="00294E7C">
        <w:rPr>
          <w:rFonts w:cstheme="minorHAnsi"/>
        </w:rPr>
        <w:t>van werkvloer naar bestuur en v</w:t>
      </w:r>
      <w:r w:rsidR="00711D99">
        <w:rPr>
          <w:rFonts w:cstheme="minorHAnsi"/>
        </w:rPr>
        <w:t>i</w:t>
      </w:r>
      <w:r w:rsidR="00A62F8F">
        <w:rPr>
          <w:rFonts w:cstheme="minorHAnsi"/>
        </w:rPr>
        <w:t>c</w:t>
      </w:r>
      <w:r w:rsidR="00711D99">
        <w:rPr>
          <w:rFonts w:cstheme="minorHAnsi"/>
        </w:rPr>
        <w:t>e versa</w:t>
      </w:r>
      <w:r w:rsidR="00294E7C" w:rsidRPr="00294E7C">
        <w:rPr>
          <w:rFonts w:cstheme="minorHAnsi"/>
        </w:rPr>
        <w:t xml:space="preserve">. </w:t>
      </w:r>
    </w:p>
    <w:p w14:paraId="353E4722" w14:textId="5B726421" w:rsidR="00221144" w:rsidRDefault="00AD3670" w:rsidP="00CC31CE">
      <w:pPr>
        <w:pStyle w:val="Geenafstand"/>
        <w:numPr>
          <w:ilvl w:val="0"/>
          <w:numId w:val="31"/>
        </w:numPr>
      </w:pPr>
      <w:r>
        <w:t xml:space="preserve">Het meten en </w:t>
      </w:r>
      <w:r w:rsidR="00294E7C" w:rsidRPr="00294E7C">
        <w:t>opvolg</w:t>
      </w:r>
      <w:r>
        <w:t xml:space="preserve">en </w:t>
      </w:r>
      <w:r w:rsidR="00294E7C" w:rsidRPr="00294E7C">
        <w:t>van cliëntervaringen als onderdeel van een lerend proces van kwaliteitsverbetering.</w:t>
      </w:r>
    </w:p>
    <w:p w14:paraId="45759482" w14:textId="328B57CD" w:rsidR="00F94188" w:rsidRPr="0056329D" w:rsidRDefault="00793C03" w:rsidP="00CC31CE">
      <w:pPr>
        <w:pStyle w:val="Geenafstand"/>
        <w:numPr>
          <w:ilvl w:val="0"/>
          <w:numId w:val="31"/>
        </w:numPr>
      </w:pPr>
      <w:r w:rsidRPr="008C409C">
        <w:t xml:space="preserve">Het zicht krijgen op indicatoren </w:t>
      </w:r>
      <w:r w:rsidR="00FD1E33">
        <w:t xml:space="preserve">in het </w:t>
      </w:r>
      <w:r w:rsidRPr="008C409C">
        <w:t>ECD in PUUR</w:t>
      </w:r>
      <w:r w:rsidR="00FD1E33">
        <w:t xml:space="preserve">: </w:t>
      </w:r>
      <w:r w:rsidRPr="008C409C">
        <w:t xml:space="preserve">risicosignalering, </w:t>
      </w:r>
      <w:r w:rsidR="002237E2" w:rsidRPr="008C409C">
        <w:t xml:space="preserve">inzet van </w:t>
      </w:r>
      <w:r w:rsidR="00166917">
        <w:t>o</w:t>
      </w:r>
      <w:r w:rsidR="002237E2" w:rsidRPr="008C409C">
        <w:t xml:space="preserve">nvrijwillige zorg, </w:t>
      </w:r>
      <w:r w:rsidRPr="008C409C">
        <w:t xml:space="preserve">wondzorg, MVA ’s, voedselvoorkeuren enz. </w:t>
      </w:r>
      <w:r w:rsidR="005C2B0D">
        <w:t>D</w:t>
      </w:r>
      <w:r w:rsidR="00D9297F" w:rsidRPr="008C409C">
        <w:t>e v</w:t>
      </w:r>
      <w:r w:rsidRPr="008C409C">
        <w:t>oorwaard</w:t>
      </w:r>
      <w:r w:rsidR="005C2B0D">
        <w:t>e</w:t>
      </w:r>
      <w:r w:rsidR="00D9297F" w:rsidRPr="008C409C">
        <w:t xml:space="preserve"> </w:t>
      </w:r>
      <w:r w:rsidRPr="008C409C">
        <w:t>dat de gegevens op de juiste wijze word</w:t>
      </w:r>
      <w:r w:rsidR="006F2AEE" w:rsidRPr="008C409C">
        <w:t>en</w:t>
      </w:r>
      <w:r w:rsidRPr="008C409C">
        <w:t xml:space="preserve"> ingevoerd</w:t>
      </w:r>
      <w:r w:rsidR="00D9297F" w:rsidRPr="008C409C">
        <w:t xml:space="preserve"> is in 2021 ondersteund d</w:t>
      </w:r>
      <w:r w:rsidR="005C2B0D">
        <w:t>oor middel van</w:t>
      </w:r>
      <w:r w:rsidR="00D9297F" w:rsidRPr="008C409C">
        <w:t xml:space="preserve"> verbetering van het PUUR</w:t>
      </w:r>
      <w:r w:rsidR="005C2B0D">
        <w:t>-zorg</w:t>
      </w:r>
      <w:r w:rsidR="00D9297F" w:rsidRPr="008C409C">
        <w:t>dossier van</w:t>
      </w:r>
      <w:r w:rsidR="005C2B0D">
        <w:t xml:space="preserve"> </w:t>
      </w:r>
      <w:r w:rsidR="00D9297F" w:rsidRPr="008C409C">
        <w:t>Ecare</w:t>
      </w:r>
      <w:r w:rsidRPr="008C409C">
        <w:t xml:space="preserve">. </w:t>
      </w:r>
    </w:p>
    <w:p w14:paraId="776D44EE" w14:textId="77777777" w:rsidR="00ED3654" w:rsidRPr="00221144" w:rsidRDefault="00ED3654" w:rsidP="00ED3654">
      <w:pPr>
        <w:pStyle w:val="Geenafstand"/>
        <w:ind w:left="720"/>
      </w:pPr>
    </w:p>
    <w:tbl>
      <w:tblPr>
        <w:tblStyle w:val="Tabelraster"/>
        <w:tblW w:w="9135" w:type="dxa"/>
        <w:tblLook w:val="04A0" w:firstRow="1" w:lastRow="0" w:firstColumn="1" w:lastColumn="0" w:noHBand="0" w:noVBand="1"/>
      </w:tblPr>
      <w:tblGrid>
        <w:gridCol w:w="9135"/>
      </w:tblGrid>
      <w:tr w:rsidR="00455976" w14:paraId="606B3860" w14:textId="77777777" w:rsidTr="59B21EC7">
        <w:tc>
          <w:tcPr>
            <w:tcW w:w="9135" w:type="dxa"/>
          </w:tcPr>
          <w:p w14:paraId="0646AD18" w14:textId="41E5549B" w:rsidR="00455976" w:rsidRDefault="0026446B" w:rsidP="002B5815">
            <w:r>
              <w:t>Conclusie</w:t>
            </w:r>
            <w:r w:rsidR="00455976">
              <w:t xml:space="preserve"> volgens locatie en coach </w:t>
            </w:r>
            <w:r w:rsidR="00221144">
              <w:t xml:space="preserve">- </w:t>
            </w:r>
            <w:r w:rsidR="00EF523F">
              <w:t>n</w:t>
            </w:r>
            <w:r w:rsidR="00EF523F" w:rsidRPr="00EF523F">
              <w:t>ovember 2021</w:t>
            </w:r>
          </w:p>
        </w:tc>
      </w:tr>
      <w:tr w:rsidR="00455976" w14:paraId="643C71AB" w14:textId="77777777" w:rsidTr="59B21EC7">
        <w:tc>
          <w:tcPr>
            <w:tcW w:w="9135" w:type="dxa"/>
            <w:shd w:val="clear" w:color="auto" w:fill="92D050"/>
          </w:tcPr>
          <w:p w14:paraId="301D0458" w14:textId="77777777" w:rsidR="00455976" w:rsidRDefault="00455976" w:rsidP="002B5815"/>
        </w:tc>
      </w:tr>
    </w:tbl>
    <w:p w14:paraId="072EDADD" w14:textId="65E7A7B5" w:rsidR="00CC1DFC" w:rsidRDefault="00CC1DFC" w:rsidP="00CC1DFC">
      <w:pPr>
        <w:rPr>
          <w:sz w:val="20"/>
          <w:szCs w:val="20"/>
        </w:rPr>
      </w:pPr>
    </w:p>
    <w:tbl>
      <w:tblPr>
        <w:tblStyle w:val="Tabelraster"/>
        <w:tblW w:w="0" w:type="auto"/>
        <w:tblLook w:val="04A0" w:firstRow="1" w:lastRow="0" w:firstColumn="1" w:lastColumn="0" w:noHBand="0" w:noVBand="1"/>
      </w:tblPr>
      <w:tblGrid>
        <w:gridCol w:w="9062"/>
      </w:tblGrid>
      <w:tr w:rsidR="008C409C" w14:paraId="1F334541" w14:textId="77777777" w:rsidTr="008C409C">
        <w:tc>
          <w:tcPr>
            <w:tcW w:w="9062" w:type="dxa"/>
          </w:tcPr>
          <w:p w14:paraId="03313791" w14:textId="5F2A06C8" w:rsidR="008C409C" w:rsidRDefault="002E3C88" w:rsidP="4B232BF0">
            <w:pPr>
              <w:rPr>
                <w:b/>
                <w:bCs/>
                <w:sz w:val="20"/>
                <w:szCs w:val="20"/>
              </w:rPr>
            </w:pPr>
            <w:r>
              <w:br w:type="page"/>
            </w:r>
            <w:r w:rsidR="44BA6953" w:rsidRPr="4B232BF0">
              <w:rPr>
                <w:b/>
                <w:bCs/>
                <w:sz w:val="20"/>
                <w:szCs w:val="20"/>
              </w:rPr>
              <w:t>Eindevaluatie WOL:</w:t>
            </w:r>
          </w:p>
          <w:p w14:paraId="72A6BF6C" w14:textId="0308D14E" w:rsidR="008C409C" w:rsidRDefault="008C409C" w:rsidP="008C409C">
            <w:pPr>
              <w:rPr>
                <w:sz w:val="20"/>
                <w:szCs w:val="20"/>
              </w:rPr>
            </w:pPr>
            <w:r>
              <w:rPr>
                <w:sz w:val="20"/>
                <w:szCs w:val="20"/>
              </w:rPr>
              <w:t>Malderburch heeft een kwaliteitsbeleid en cyclus ontwikkeld en ingevoerd. Hierdoor ontstaat een proces en systeem van inzicht realiseren op kwaliteitsinhoudelijke onderwerpen, waardoor er zicht ontstaat op risico’s en verbeterpunten, het gesprek hierover wordt aangegaan, eigenaarschap wordt genomen en (bij)sturing plaatsvindt door alle lagen van de organisatie heen (kwaliteitssysteem).</w:t>
            </w:r>
          </w:p>
          <w:p w14:paraId="01867B42" w14:textId="795C454F" w:rsidR="008C409C" w:rsidRDefault="008C409C" w:rsidP="00650FFC">
            <w:pPr>
              <w:rPr>
                <w:sz w:val="20"/>
                <w:szCs w:val="20"/>
              </w:rPr>
            </w:pPr>
          </w:p>
        </w:tc>
      </w:tr>
    </w:tbl>
    <w:p w14:paraId="2CEC959D" w14:textId="1DE2B16F" w:rsidR="00DD1F71" w:rsidRDefault="00DD1F71" w:rsidP="00C73E3B"/>
    <w:p w14:paraId="0ACC6059" w14:textId="06951232" w:rsidR="004B0401" w:rsidRPr="005F63F2" w:rsidRDefault="00B104D0" w:rsidP="00245931">
      <w:pPr>
        <w:pStyle w:val="Kop2"/>
        <w:numPr>
          <w:ilvl w:val="0"/>
          <w:numId w:val="4"/>
        </w:numPr>
        <w:rPr>
          <w:b/>
        </w:rPr>
      </w:pPr>
      <w:bookmarkStart w:id="69" w:name="_Toc106820664"/>
      <w:r w:rsidRPr="005F63F2">
        <w:rPr>
          <w:b/>
        </w:rPr>
        <w:t>Z</w:t>
      </w:r>
      <w:r w:rsidR="004B0401" w:rsidRPr="005F63F2">
        <w:rPr>
          <w:b/>
        </w:rPr>
        <w:t>org thuis met Wlz-indicatie</w:t>
      </w:r>
      <w:bookmarkEnd w:id="69"/>
    </w:p>
    <w:p w14:paraId="53C37F66" w14:textId="207D165D" w:rsidR="004B0401" w:rsidRPr="00DD1F71" w:rsidRDefault="004B0401" w:rsidP="004B0401">
      <w:r w:rsidRPr="00DD1F71">
        <w:t xml:space="preserve">Malderburch </w:t>
      </w:r>
      <w:r w:rsidR="00B104D0" w:rsidRPr="00DD1F71">
        <w:t xml:space="preserve">biedt ook </w:t>
      </w:r>
      <w:r w:rsidRPr="00DD1F71">
        <w:t>zorg aan mensen die (nog) thuis wonen met een Wlz-indicatie</w:t>
      </w:r>
      <w:r w:rsidR="00B104D0" w:rsidRPr="00DD1F71">
        <w:t xml:space="preserve"> </w:t>
      </w:r>
      <w:r w:rsidRPr="00DD1F71">
        <w:t xml:space="preserve">in de vorm van MPT. Wij leveren persoonsgerichte zorg en leggen zaken vast in zorgplannen. Voor de zorg thuis werken wij samen met andere zorgprofessionals, veelal de huisarts. Onze medewerkers </w:t>
      </w:r>
      <w:r w:rsidR="00B104D0" w:rsidRPr="00DD1F71">
        <w:t xml:space="preserve">doen aan deskundigheidsbevordering via </w:t>
      </w:r>
      <w:r w:rsidRPr="00DD1F71">
        <w:t>scholingen</w:t>
      </w:r>
      <w:r w:rsidR="00B104D0" w:rsidRPr="00DD1F71">
        <w:t xml:space="preserve"> en reflecteren via </w:t>
      </w:r>
      <w:r w:rsidRPr="00DD1F71">
        <w:t>teambesprekingen</w:t>
      </w:r>
      <w:r w:rsidR="00B104D0" w:rsidRPr="00DD1F71">
        <w:t xml:space="preserve"> op de geleverde zorg en ondersteuning. </w:t>
      </w:r>
    </w:p>
    <w:p w14:paraId="642DB735" w14:textId="66F870BB" w:rsidR="00872CCA" w:rsidRDefault="00471AB4" w:rsidP="004B0401">
      <w:r>
        <w:t xml:space="preserve">In 2021 is de </w:t>
      </w:r>
      <w:r w:rsidR="00F975CC">
        <w:t>klantentevredenheidsonderzoek</w:t>
      </w:r>
      <w:r w:rsidR="003B6D25">
        <w:t xml:space="preserve"> voor de thuiszorg gehouden de </w:t>
      </w:r>
      <w:r w:rsidR="00DD1F71">
        <w:t>‘</w:t>
      </w:r>
      <w:r w:rsidR="00F975CC">
        <w:t>Patiënt</w:t>
      </w:r>
      <w:r w:rsidR="003B6D25">
        <w:t xml:space="preserve"> Reported Experience Measure</w:t>
      </w:r>
      <w:r w:rsidR="00DD1F71">
        <w:t>’</w:t>
      </w:r>
      <w:r w:rsidR="003B6D25">
        <w:t xml:space="preserve"> </w:t>
      </w:r>
      <w:r w:rsidR="00DD1F71">
        <w:t xml:space="preserve">beter bekend als </w:t>
      </w:r>
      <w:r>
        <w:t>PREM</w:t>
      </w:r>
      <w:r w:rsidR="003B6D25">
        <w:t xml:space="preserve">. </w:t>
      </w:r>
      <w:r w:rsidR="00A660A6">
        <w:t xml:space="preserve">Zowel </w:t>
      </w:r>
      <w:r w:rsidR="008E60DE">
        <w:t>Wlz</w:t>
      </w:r>
      <w:r w:rsidR="00F8376E">
        <w:t>-cliënten als niet</w:t>
      </w:r>
      <w:r w:rsidR="001328B4">
        <w:t>-</w:t>
      </w:r>
      <w:r w:rsidR="00F8376E">
        <w:t>Wlz-</w:t>
      </w:r>
      <w:r w:rsidR="008E60DE">
        <w:t>cliënten</w:t>
      </w:r>
      <w:r w:rsidR="00A660A6">
        <w:t xml:space="preserve"> </w:t>
      </w:r>
      <w:r w:rsidR="00F8376E">
        <w:t>h</w:t>
      </w:r>
      <w:r w:rsidR="008E60DE">
        <w:t xml:space="preserve">ebben hieraan deelgenomen. </w:t>
      </w:r>
      <w:r w:rsidR="00DD1F71">
        <w:rPr>
          <w:vanish/>
        </w:rPr>
        <w:t xml:space="preserve">et </w:t>
      </w:r>
      <w:r w:rsidR="006550C1">
        <w:rPr>
          <w:vanish/>
        </w:rPr>
        <w:t>H</w:t>
      </w:r>
      <w:r w:rsidR="007A096A">
        <w:rPr>
          <w:vanish/>
        </w:rPr>
        <w:t>de responden</w:t>
      </w:r>
      <w:r w:rsidR="007A096A">
        <w:t xml:space="preserve">De </w:t>
      </w:r>
      <w:r w:rsidR="00111D9D">
        <w:t xml:space="preserve">cliënten die de </w:t>
      </w:r>
      <w:r w:rsidR="007A096A">
        <w:t xml:space="preserve">vragenlijsten </w:t>
      </w:r>
      <w:r w:rsidR="00111D9D">
        <w:t xml:space="preserve">hadden ingevuld </w:t>
      </w:r>
      <w:r w:rsidR="007A096A">
        <w:t>gaven een ge</w:t>
      </w:r>
      <w:r w:rsidR="003E4D13">
        <w:t xml:space="preserve">middelde </w:t>
      </w:r>
      <w:r w:rsidR="006550C1">
        <w:t xml:space="preserve">score van 9.1 </w:t>
      </w:r>
      <w:r w:rsidR="003E4D13">
        <w:t xml:space="preserve">voor de geboden thuiszorg vanuit het </w:t>
      </w:r>
      <w:r w:rsidR="003B6D25">
        <w:t>Malderburch thuiszorg</w:t>
      </w:r>
      <w:r w:rsidR="003E4D13">
        <w:t xml:space="preserve">team. </w:t>
      </w:r>
      <w:r w:rsidR="00111D9D">
        <w:t xml:space="preserve"> </w:t>
      </w:r>
      <w:r w:rsidR="00F975CC">
        <w:t>Een mooi resultaat!</w:t>
      </w:r>
      <w:r w:rsidR="006101AD">
        <w:t xml:space="preserve"> </w:t>
      </w:r>
    </w:p>
    <w:p w14:paraId="6409A8DF" w14:textId="77777777" w:rsidR="005662D0" w:rsidRPr="005662D0" w:rsidRDefault="005662D0" w:rsidP="004B0401"/>
    <w:p w14:paraId="0DFB55C8" w14:textId="6C0A5A0E" w:rsidR="004B0401" w:rsidRPr="00063F1C" w:rsidRDefault="00063F1C" w:rsidP="00872CCA">
      <w:pPr>
        <w:pStyle w:val="Kop2"/>
      </w:pPr>
      <w:bookmarkStart w:id="70" w:name="_Toc106820665"/>
      <w:r w:rsidRPr="00063F1C">
        <w:t>Tot slot</w:t>
      </w:r>
      <w:bookmarkEnd w:id="70"/>
      <w:r w:rsidRPr="00063F1C">
        <w:t xml:space="preserve"> </w:t>
      </w:r>
      <w:r w:rsidR="00471AB4" w:rsidRPr="00063F1C">
        <w:t xml:space="preserve"> </w:t>
      </w:r>
    </w:p>
    <w:p w14:paraId="6E68DA03" w14:textId="77777777" w:rsidR="003C35F4" w:rsidRDefault="00063F1C" w:rsidP="005B0040">
      <w:r w:rsidRPr="008C409C">
        <w:t>In deze verslaglegging is ingegaan op de belangrijkste thema ’s van het Kwaliteitskader. Zo dragen wij bij aan kwalitatief goede zorg door deskundige medewerkers, aan dat wat er voor cliënten toe doet en passend bij zijn of haar wensen, mogelijkheden en behoeften. Dat is waar Malderburch voor staat, met elkaar en voor elkaar</w:t>
      </w:r>
      <w:r w:rsidR="00F74318">
        <w:t xml:space="preserve">! </w:t>
      </w:r>
    </w:p>
    <w:p w14:paraId="14F7A836" w14:textId="53073342" w:rsidR="00F76322" w:rsidRPr="004B0401" w:rsidRDefault="005B0040" w:rsidP="004B0401">
      <w:r>
        <w:t xml:space="preserve">Het is een toenemende uitdaging om ten tijde van blijvende personele krapte te blijven voldoen aan de eisen van het </w:t>
      </w:r>
      <w:r w:rsidR="00696C10">
        <w:t>K</w:t>
      </w:r>
      <w:r>
        <w:t xml:space="preserve">waliteitskader en om deskundige zorg te kunnen blijven bieden aan cliënten. </w:t>
      </w:r>
      <w:r w:rsidR="00696C10">
        <w:t xml:space="preserve">      </w:t>
      </w:r>
      <w:r>
        <w:t xml:space="preserve">We zullen </w:t>
      </w:r>
      <w:r w:rsidR="00696C10">
        <w:t xml:space="preserve">hierover </w:t>
      </w:r>
      <w:r>
        <w:t>zowel intern als extern</w:t>
      </w:r>
      <w:r w:rsidR="00696C10">
        <w:t xml:space="preserve"> </w:t>
      </w:r>
      <w:r>
        <w:t xml:space="preserve">met elkaar de dialoog moeten </w:t>
      </w:r>
      <w:r w:rsidR="001328B4">
        <w:t xml:space="preserve">blijven </w:t>
      </w:r>
      <w:r>
        <w:t>voeren.</w:t>
      </w:r>
    </w:p>
    <w:sectPr w:rsidR="00F76322" w:rsidRPr="004B0401" w:rsidSect="005454D5">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35C5" w14:textId="77777777" w:rsidR="00841117" w:rsidRDefault="00841117" w:rsidP="00567DCA">
      <w:pPr>
        <w:spacing w:after="0" w:line="240" w:lineRule="auto"/>
      </w:pPr>
      <w:r>
        <w:separator/>
      </w:r>
    </w:p>
  </w:endnote>
  <w:endnote w:type="continuationSeparator" w:id="0">
    <w:p w14:paraId="2C8F2F58" w14:textId="77777777" w:rsidR="00841117" w:rsidRDefault="00841117" w:rsidP="00567DCA">
      <w:pPr>
        <w:spacing w:after="0" w:line="240" w:lineRule="auto"/>
      </w:pPr>
      <w:r>
        <w:continuationSeparator/>
      </w:r>
    </w:p>
  </w:endnote>
  <w:endnote w:type="continuationNotice" w:id="1">
    <w:p w14:paraId="11756123" w14:textId="77777777" w:rsidR="00841117" w:rsidRDefault="00841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D729" w14:textId="54BC2A7B" w:rsidR="005F63F2" w:rsidRDefault="005F63F2">
    <w:pPr>
      <w:pStyle w:val="Voettekst"/>
      <w:jc w:val="center"/>
    </w:pPr>
    <w:r>
      <w:fldChar w:fldCharType="begin"/>
    </w:r>
    <w:r>
      <w:instrText>PAGE   \* MERGEFORMAT</w:instrText>
    </w:r>
    <w:r>
      <w:fldChar w:fldCharType="separate"/>
    </w:r>
    <w:r w:rsidR="0054170A">
      <w:rPr>
        <w:noProof/>
      </w:rPr>
      <w:t>2</w:t>
    </w:r>
    <w:r>
      <w:fldChar w:fldCharType="end"/>
    </w:r>
  </w:p>
  <w:p w14:paraId="14414454" w14:textId="1CBEAB95" w:rsidR="000648C1" w:rsidRDefault="000648C1" w:rsidP="006308AE">
    <w:pPr>
      <w:pStyle w:val="Voettekst"/>
      <w:tabs>
        <w:tab w:val="clear" w:pos="4536"/>
        <w:tab w:val="left" w:pos="69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935142"/>
      <w:docPartObj>
        <w:docPartGallery w:val="Page Numbers (Bottom of Page)"/>
        <w:docPartUnique/>
      </w:docPartObj>
    </w:sdtPr>
    <w:sdtEndPr/>
    <w:sdtContent>
      <w:p w14:paraId="1E7DD353" w14:textId="059F3D3A" w:rsidR="005F63F2" w:rsidRDefault="005F63F2">
        <w:pPr>
          <w:pStyle w:val="Voettekst"/>
          <w:jc w:val="center"/>
        </w:pPr>
        <w:r>
          <w:fldChar w:fldCharType="begin"/>
        </w:r>
        <w:r>
          <w:instrText>PAGE   \* MERGEFORMAT</w:instrText>
        </w:r>
        <w:r>
          <w:fldChar w:fldCharType="separate"/>
        </w:r>
        <w:r w:rsidR="00622E61">
          <w:rPr>
            <w:noProof/>
          </w:rPr>
          <w:t>13</w:t>
        </w:r>
        <w:r>
          <w:fldChar w:fldCharType="end"/>
        </w:r>
      </w:p>
    </w:sdtContent>
  </w:sdt>
  <w:p w14:paraId="1B35D6CB" w14:textId="77777777" w:rsidR="005F63F2" w:rsidRDefault="005F63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E0EF" w14:textId="77777777" w:rsidR="00841117" w:rsidRDefault="00841117" w:rsidP="00567DCA">
      <w:pPr>
        <w:spacing w:after="0" w:line="240" w:lineRule="auto"/>
      </w:pPr>
      <w:r>
        <w:separator/>
      </w:r>
    </w:p>
  </w:footnote>
  <w:footnote w:type="continuationSeparator" w:id="0">
    <w:p w14:paraId="014C0D90" w14:textId="77777777" w:rsidR="00841117" w:rsidRDefault="00841117" w:rsidP="00567DCA">
      <w:pPr>
        <w:spacing w:after="0" w:line="240" w:lineRule="auto"/>
      </w:pPr>
      <w:r>
        <w:continuationSeparator/>
      </w:r>
    </w:p>
  </w:footnote>
  <w:footnote w:type="continuationNotice" w:id="1">
    <w:p w14:paraId="6B04F0B7" w14:textId="77777777" w:rsidR="00841117" w:rsidRDefault="00841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AEBD" w14:textId="77777777" w:rsidR="006308AE" w:rsidRDefault="006308AE">
    <w:pPr>
      <w:pStyle w:val="Koptekst"/>
    </w:pPr>
  </w:p>
</w:hdr>
</file>

<file path=word/intelligence2.xml><?xml version="1.0" encoding="utf-8"?>
<int2:intelligence xmlns:int2="http://schemas.microsoft.com/office/intelligence/2020/intelligence" xmlns:oel="http://schemas.microsoft.com/office/2019/extlst">
  <int2:observations>
    <int2:textHash int2:hashCode="vPPkTXqJ9R+unV" int2:id="FubQcTKo">
      <int2:state int2:value="Rejected" int2:type="LegacyProofing"/>
    </int2:textHash>
    <int2:textHash int2:hashCode="MlQrdliOjEl6B/" int2:id="YGRFaJN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FE3"/>
    <w:multiLevelType w:val="hybridMultilevel"/>
    <w:tmpl w:val="DCD4669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23184A"/>
    <w:multiLevelType w:val="hybridMultilevel"/>
    <w:tmpl w:val="E4F422FA"/>
    <w:lvl w:ilvl="0" w:tplc="A1C46E3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283616"/>
    <w:multiLevelType w:val="hybridMultilevel"/>
    <w:tmpl w:val="1518A670"/>
    <w:lvl w:ilvl="0" w:tplc="A1C46E3E">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6BF5BCE"/>
    <w:multiLevelType w:val="hybridMultilevel"/>
    <w:tmpl w:val="81505870"/>
    <w:lvl w:ilvl="0" w:tplc="A1C46E3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B87574"/>
    <w:multiLevelType w:val="multilevel"/>
    <w:tmpl w:val="2E7A5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19A04330"/>
    <w:multiLevelType w:val="hybridMultilevel"/>
    <w:tmpl w:val="86108EC0"/>
    <w:lvl w:ilvl="0" w:tplc="04130001">
      <w:start w:val="1"/>
      <w:numFmt w:val="bullet"/>
      <w:lvlText w:val=""/>
      <w:lvlJc w:val="left"/>
      <w:pPr>
        <w:ind w:left="720" w:hanging="360"/>
      </w:pPr>
      <w:rPr>
        <w:rFonts w:ascii="Symbol" w:hAnsi="Symbol" w:hint="default"/>
      </w:rPr>
    </w:lvl>
    <w:lvl w:ilvl="1" w:tplc="049C1876">
      <w:start w:val="1"/>
      <w:numFmt w:val="bullet"/>
      <w:lvlText w:val="o"/>
      <w:lvlJc w:val="left"/>
      <w:pPr>
        <w:ind w:left="1440" w:hanging="360"/>
      </w:pPr>
      <w:rPr>
        <w:rFonts w:ascii="Courier New" w:hAnsi="Courier New" w:hint="default"/>
      </w:rPr>
    </w:lvl>
    <w:lvl w:ilvl="2" w:tplc="C7FC9738">
      <w:start w:val="1"/>
      <w:numFmt w:val="bullet"/>
      <w:lvlText w:val=""/>
      <w:lvlJc w:val="left"/>
      <w:pPr>
        <w:ind w:left="2160" w:hanging="360"/>
      </w:pPr>
      <w:rPr>
        <w:rFonts w:ascii="Wingdings" w:hAnsi="Wingdings" w:hint="default"/>
      </w:rPr>
    </w:lvl>
    <w:lvl w:ilvl="3" w:tplc="C34E1A10">
      <w:start w:val="1"/>
      <w:numFmt w:val="bullet"/>
      <w:lvlText w:val=""/>
      <w:lvlJc w:val="left"/>
      <w:pPr>
        <w:ind w:left="2880" w:hanging="360"/>
      </w:pPr>
      <w:rPr>
        <w:rFonts w:ascii="Symbol" w:hAnsi="Symbol" w:hint="default"/>
      </w:rPr>
    </w:lvl>
    <w:lvl w:ilvl="4" w:tplc="18421D3C">
      <w:start w:val="1"/>
      <w:numFmt w:val="bullet"/>
      <w:lvlText w:val="o"/>
      <w:lvlJc w:val="left"/>
      <w:pPr>
        <w:ind w:left="3600" w:hanging="360"/>
      </w:pPr>
      <w:rPr>
        <w:rFonts w:ascii="Courier New" w:hAnsi="Courier New" w:hint="default"/>
      </w:rPr>
    </w:lvl>
    <w:lvl w:ilvl="5" w:tplc="D628768E">
      <w:start w:val="1"/>
      <w:numFmt w:val="bullet"/>
      <w:lvlText w:val=""/>
      <w:lvlJc w:val="left"/>
      <w:pPr>
        <w:ind w:left="4320" w:hanging="360"/>
      </w:pPr>
      <w:rPr>
        <w:rFonts w:ascii="Wingdings" w:hAnsi="Wingdings" w:hint="default"/>
      </w:rPr>
    </w:lvl>
    <w:lvl w:ilvl="6" w:tplc="9EFCCE4A">
      <w:start w:val="1"/>
      <w:numFmt w:val="bullet"/>
      <w:lvlText w:val=""/>
      <w:lvlJc w:val="left"/>
      <w:pPr>
        <w:ind w:left="5040" w:hanging="360"/>
      </w:pPr>
      <w:rPr>
        <w:rFonts w:ascii="Symbol" w:hAnsi="Symbol" w:hint="default"/>
      </w:rPr>
    </w:lvl>
    <w:lvl w:ilvl="7" w:tplc="8E667706">
      <w:start w:val="1"/>
      <w:numFmt w:val="bullet"/>
      <w:lvlText w:val="o"/>
      <w:lvlJc w:val="left"/>
      <w:pPr>
        <w:ind w:left="5760" w:hanging="360"/>
      </w:pPr>
      <w:rPr>
        <w:rFonts w:ascii="Courier New" w:hAnsi="Courier New" w:hint="default"/>
      </w:rPr>
    </w:lvl>
    <w:lvl w:ilvl="8" w:tplc="C6A4FFBE">
      <w:start w:val="1"/>
      <w:numFmt w:val="bullet"/>
      <w:lvlText w:val=""/>
      <w:lvlJc w:val="left"/>
      <w:pPr>
        <w:ind w:left="6480" w:hanging="360"/>
      </w:pPr>
      <w:rPr>
        <w:rFonts w:ascii="Wingdings" w:hAnsi="Wingdings" w:hint="default"/>
      </w:rPr>
    </w:lvl>
  </w:abstractNum>
  <w:abstractNum w:abstractNumId="6" w15:restartNumberingAfterBreak="0">
    <w:nsid w:val="28AF05A6"/>
    <w:multiLevelType w:val="hybridMultilevel"/>
    <w:tmpl w:val="A68261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FA463B"/>
    <w:multiLevelType w:val="hybridMultilevel"/>
    <w:tmpl w:val="C5BC332C"/>
    <w:lvl w:ilvl="0" w:tplc="FFFFFFFF">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E192AD6"/>
    <w:multiLevelType w:val="hybridMultilevel"/>
    <w:tmpl w:val="04A0E3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F6623A9"/>
    <w:multiLevelType w:val="hybridMultilevel"/>
    <w:tmpl w:val="65223DC4"/>
    <w:lvl w:ilvl="0" w:tplc="A1C46E3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25A559A"/>
    <w:multiLevelType w:val="hybridMultilevel"/>
    <w:tmpl w:val="B524997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E4639B5"/>
    <w:multiLevelType w:val="hybridMultilevel"/>
    <w:tmpl w:val="412A43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FDB736C"/>
    <w:multiLevelType w:val="hybridMultilevel"/>
    <w:tmpl w:val="82BE115A"/>
    <w:lvl w:ilvl="0" w:tplc="A1C46E3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E9068D"/>
    <w:multiLevelType w:val="hybridMultilevel"/>
    <w:tmpl w:val="71DA3B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8F64546"/>
    <w:multiLevelType w:val="hybridMultilevel"/>
    <w:tmpl w:val="05BA0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52265F"/>
    <w:multiLevelType w:val="hybridMultilevel"/>
    <w:tmpl w:val="854A0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9A6C7E"/>
    <w:multiLevelType w:val="hybridMultilevel"/>
    <w:tmpl w:val="D0804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1B228C"/>
    <w:multiLevelType w:val="hybridMultilevel"/>
    <w:tmpl w:val="B0426E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7C61506"/>
    <w:multiLevelType w:val="hybridMultilevel"/>
    <w:tmpl w:val="7C5EB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9CE7043"/>
    <w:multiLevelType w:val="multilevel"/>
    <w:tmpl w:val="E9FE5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6529142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3C02CA"/>
    <w:multiLevelType w:val="hybridMultilevel"/>
    <w:tmpl w:val="536263A6"/>
    <w:lvl w:ilvl="0" w:tplc="36A49E0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BA2B89"/>
    <w:multiLevelType w:val="hybridMultilevel"/>
    <w:tmpl w:val="EFB495AC"/>
    <w:lvl w:ilvl="0" w:tplc="A1C46E3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6CA2A34"/>
    <w:multiLevelType w:val="hybridMultilevel"/>
    <w:tmpl w:val="0C98A74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6E35234"/>
    <w:multiLevelType w:val="hybridMultilevel"/>
    <w:tmpl w:val="C700E09E"/>
    <w:lvl w:ilvl="0" w:tplc="A1C46E3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B5269FC"/>
    <w:multiLevelType w:val="multilevel"/>
    <w:tmpl w:val="80FCC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6D8C75D2"/>
    <w:multiLevelType w:val="hybridMultilevel"/>
    <w:tmpl w:val="0B02A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0635B"/>
    <w:multiLevelType w:val="hybridMultilevel"/>
    <w:tmpl w:val="CDE8BE9C"/>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8" w15:restartNumberingAfterBreak="0">
    <w:nsid w:val="75A46F56"/>
    <w:multiLevelType w:val="hybridMultilevel"/>
    <w:tmpl w:val="3E4657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6BD0B66"/>
    <w:multiLevelType w:val="hybridMultilevel"/>
    <w:tmpl w:val="34BA3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8B50FE0"/>
    <w:multiLevelType w:val="hybridMultilevel"/>
    <w:tmpl w:val="45EE4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5262A8"/>
    <w:multiLevelType w:val="hybridMultilevel"/>
    <w:tmpl w:val="393C1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7093513">
    <w:abstractNumId w:val="0"/>
  </w:num>
  <w:num w:numId="2" w16cid:durableId="1664771787">
    <w:abstractNumId w:val="31"/>
  </w:num>
  <w:num w:numId="3" w16cid:durableId="745107039">
    <w:abstractNumId w:val="15"/>
  </w:num>
  <w:num w:numId="4" w16cid:durableId="1550993413">
    <w:abstractNumId w:val="20"/>
  </w:num>
  <w:num w:numId="5" w16cid:durableId="731582347">
    <w:abstractNumId w:val="23"/>
  </w:num>
  <w:num w:numId="6" w16cid:durableId="1033766557">
    <w:abstractNumId w:val="16"/>
  </w:num>
  <w:num w:numId="7" w16cid:durableId="903681564">
    <w:abstractNumId w:val="29"/>
  </w:num>
  <w:num w:numId="8" w16cid:durableId="683704134">
    <w:abstractNumId w:val="28"/>
  </w:num>
  <w:num w:numId="9" w16cid:durableId="319625356">
    <w:abstractNumId w:val="4"/>
  </w:num>
  <w:num w:numId="10" w16cid:durableId="1339381573">
    <w:abstractNumId w:val="25"/>
  </w:num>
  <w:num w:numId="11" w16cid:durableId="885996014">
    <w:abstractNumId w:val="19"/>
  </w:num>
  <w:num w:numId="12" w16cid:durableId="1596012783">
    <w:abstractNumId w:val="26"/>
  </w:num>
  <w:num w:numId="13" w16cid:durableId="917322019">
    <w:abstractNumId w:val="14"/>
  </w:num>
  <w:num w:numId="14" w16cid:durableId="2034262491">
    <w:abstractNumId w:val="22"/>
  </w:num>
  <w:num w:numId="15" w16cid:durableId="1943413779">
    <w:abstractNumId w:val="9"/>
  </w:num>
  <w:num w:numId="16" w16cid:durableId="2126149944">
    <w:abstractNumId w:val="8"/>
  </w:num>
  <w:num w:numId="17" w16cid:durableId="964428774">
    <w:abstractNumId w:val="11"/>
  </w:num>
  <w:num w:numId="18" w16cid:durableId="1870755247">
    <w:abstractNumId w:val="3"/>
  </w:num>
  <w:num w:numId="19" w16cid:durableId="784007212">
    <w:abstractNumId w:val="13"/>
  </w:num>
  <w:num w:numId="20" w16cid:durableId="1206142995">
    <w:abstractNumId w:val="12"/>
  </w:num>
  <w:num w:numId="21" w16cid:durableId="1107507599">
    <w:abstractNumId w:val="24"/>
  </w:num>
  <w:num w:numId="22" w16cid:durableId="1206452271">
    <w:abstractNumId w:val="10"/>
  </w:num>
  <w:num w:numId="23" w16cid:durableId="1411393083">
    <w:abstractNumId w:val="17"/>
  </w:num>
  <w:num w:numId="24" w16cid:durableId="781727634">
    <w:abstractNumId w:val="2"/>
  </w:num>
  <w:num w:numId="25" w16cid:durableId="359821965">
    <w:abstractNumId w:val="7"/>
  </w:num>
  <w:num w:numId="26" w16cid:durableId="1510563415">
    <w:abstractNumId w:val="1"/>
  </w:num>
  <w:num w:numId="27" w16cid:durableId="283074011">
    <w:abstractNumId w:val="21"/>
  </w:num>
  <w:num w:numId="28" w16cid:durableId="381637175">
    <w:abstractNumId w:val="30"/>
  </w:num>
  <w:num w:numId="29" w16cid:durableId="1301808550">
    <w:abstractNumId w:val="5"/>
  </w:num>
  <w:num w:numId="30" w16cid:durableId="1368677957">
    <w:abstractNumId w:val="6"/>
  </w:num>
  <w:num w:numId="31" w16cid:durableId="895044336">
    <w:abstractNumId w:val="18"/>
  </w:num>
  <w:num w:numId="32" w16cid:durableId="61363076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1E"/>
    <w:rsid w:val="00002193"/>
    <w:rsid w:val="0000364C"/>
    <w:rsid w:val="0000414C"/>
    <w:rsid w:val="0001251A"/>
    <w:rsid w:val="00013959"/>
    <w:rsid w:val="00016D87"/>
    <w:rsid w:val="00020101"/>
    <w:rsid w:val="00021DE3"/>
    <w:rsid w:val="000242DB"/>
    <w:rsid w:val="00030056"/>
    <w:rsid w:val="0003572A"/>
    <w:rsid w:val="000369E2"/>
    <w:rsid w:val="000409FF"/>
    <w:rsid w:val="0004154D"/>
    <w:rsid w:val="00041F34"/>
    <w:rsid w:val="0004450E"/>
    <w:rsid w:val="0004480D"/>
    <w:rsid w:val="00045FD6"/>
    <w:rsid w:val="00046618"/>
    <w:rsid w:val="00046FC0"/>
    <w:rsid w:val="00047622"/>
    <w:rsid w:val="00051DA3"/>
    <w:rsid w:val="00055186"/>
    <w:rsid w:val="00057DE6"/>
    <w:rsid w:val="000606F8"/>
    <w:rsid w:val="00060CC6"/>
    <w:rsid w:val="00061B61"/>
    <w:rsid w:val="00063B08"/>
    <w:rsid w:val="00063F1C"/>
    <w:rsid w:val="00064681"/>
    <w:rsid w:val="000648C1"/>
    <w:rsid w:val="000650FE"/>
    <w:rsid w:val="000710A2"/>
    <w:rsid w:val="00074E56"/>
    <w:rsid w:val="000757DB"/>
    <w:rsid w:val="00077462"/>
    <w:rsid w:val="00082C96"/>
    <w:rsid w:val="00083B3E"/>
    <w:rsid w:val="00084394"/>
    <w:rsid w:val="0008567A"/>
    <w:rsid w:val="00085A71"/>
    <w:rsid w:val="00087165"/>
    <w:rsid w:val="00087330"/>
    <w:rsid w:val="000873D3"/>
    <w:rsid w:val="0009011E"/>
    <w:rsid w:val="00090E6E"/>
    <w:rsid w:val="00092364"/>
    <w:rsid w:val="0009683B"/>
    <w:rsid w:val="000A0BB5"/>
    <w:rsid w:val="000A7D59"/>
    <w:rsid w:val="000B1EA0"/>
    <w:rsid w:val="000C06B7"/>
    <w:rsid w:val="000C4B17"/>
    <w:rsid w:val="000C7FDE"/>
    <w:rsid w:val="000D080E"/>
    <w:rsid w:val="000D10A7"/>
    <w:rsid w:val="000D200A"/>
    <w:rsid w:val="000D2A04"/>
    <w:rsid w:val="000D3A0E"/>
    <w:rsid w:val="000D3E44"/>
    <w:rsid w:val="000D553D"/>
    <w:rsid w:val="000D5C8F"/>
    <w:rsid w:val="000D5E00"/>
    <w:rsid w:val="000E03A2"/>
    <w:rsid w:val="000E07BF"/>
    <w:rsid w:val="000E152C"/>
    <w:rsid w:val="000E16D4"/>
    <w:rsid w:val="000E1BC5"/>
    <w:rsid w:val="000E39B1"/>
    <w:rsid w:val="000E55DC"/>
    <w:rsid w:val="000E6443"/>
    <w:rsid w:val="000E7B2B"/>
    <w:rsid w:val="000F1FED"/>
    <w:rsid w:val="000F3259"/>
    <w:rsid w:val="000F339D"/>
    <w:rsid w:val="000F384F"/>
    <w:rsid w:val="000F6187"/>
    <w:rsid w:val="00100E17"/>
    <w:rsid w:val="0010253A"/>
    <w:rsid w:val="0010605D"/>
    <w:rsid w:val="00107345"/>
    <w:rsid w:val="00111D9D"/>
    <w:rsid w:val="00112453"/>
    <w:rsid w:val="00112D7E"/>
    <w:rsid w:val="001132C9"/>
    <w:rsid w:val="00113CF4"/>
    <w:rsid w:val="0011444B"/>
    <w:rsid w:val="001148CE"/>
    <w:rsid w:val="0011502E"/>
    <w:rsid w:val="001153BA"/>
    <w:rsid w:val="001201C9"/>
    <w:rsid w:val="00121D36"/>
    <w:rsid w:val="00122872"/>
    <w:rsid w:val="00123B9A"/>
    <w:rsid w:val="00125328"/>
    <w:rsid w:val="00125EF5"/>
    <w:rsid w:val="00130484"/>
    <w:rsid w:val="001308B6"/>
    <w:rsid w:val="001328B4"/>
    <w:rsid w:val="00133365"/>
    <w:rsid w:val="0013468C"/>
    <w:rsid w:val="00135CF9"/>
    <w:rsid w:val="0014173D"/>
    <w:rsid w:val="0014375B"/>
    <w:rsid w:val="001501D5"/>
    <w:rsid w:val="0015103C"/>
    <w:rsid w:val="00154A09"/>
    <w:rsid w:val="0015679E"/>
    <w:rsid w:val="00156D54"/>
    <w:rsid w:val="00157E80"/>
    <w:rsid w:val="0016209A"/>
    <w:rsid w:val="00163F5E"/>
    <w:rsid w:val="001651D6"/>
    <w:rsid w:val="00166910"/>
    <w:rsid w:val="00166917"/>
    <w:rsid w:val="00166EA8"/>
    <w:rsid w:val="00172A7A"/>
    <w:rsid w:val="001758A4"/>
    <w:rsid w:val="00175EE6"/>
    <w:rsid w:val="001777CB"/>
    <w:rsid w:val="00180748"/>
    <w:rsid w:val="00180BD7"/>
    <w:rsid w:val="00180D7E"/>
    <w:rsid w:val="00183B3B"/>
    <w:rsid w:val="00184A63"/>
    <w:rsid w:val="00187F3F"/>
    <w:rsid w:val="0019045A"/>
    <w:rsid w:val="001926AB"/>
    <w:rsid w:val="00194DD9"/>
    <w:rsid w:val="00197785"/>
    <w:rsid w:val="00197CBF"/>
    <w:rsid w:val="001A04B4"/>
    <w:rsid w:val="001A0F29"/>
    <w:rsid w:val="001A3499"/>
    <w:rsid w:val="001A693F"/>
    <w:rsid w:val="001A7D6F"/>
    <w:rsid w:val="001B005B"/>
    <w:rsid w:val="001B18FE"/>
    <w:rsid w:val="001B314F"/>
    <w:rsid w:val="001B4AAF"/>
    <w:rsid w:val="001B6BDD"/>
    <w:rsid w:val="001C0AED"/>
    <w:rsid w:val="001C1D36"/>
    <w:rsid w:val="001C32FB"/>
    <w:rsid w:val="001C3C24"/>
    <w:rsid w:val="001C4ED4"/>
    <w:rsid w:val="001C58DE"/>
    <w:rsid w:val="001C5970"/>
    <w:rsid w:val="001C5D27"/>
    <w:rsid w:val="001C6147"/>
    <w:rsid w:val="001C622E"/>
    <w:rsid w:val="001C6639"/>
    <w:rsid w:val="001C7431"/>
    <w:rsid w:val="001D3B4D"/>
    <w:rsid w:val="001D69A5"/>
    <w:rsid w:val="001E0EC9"/>
    <w:rsid w:val="001E23ED"/>
    <w:rsid w:val="001E25DA"/>
    <w:rsid w:val="001E73C4"/>
    <w:rsid w:val="001E7FAA"/>
    <w:rsid w:val="001F255B"/>
    <w:rsid w:val="001F2DD7"/>
    <w:rsid w:val="001F38C9"/>
    <w:rsid w:val="001F699F"/>
    <w:rsid w:val="001F7B15"/>
    <w:rsid w:val="0020036E"/>
    <w:rsid w:val="00200C9E"/>
    <w:rsid w:val="00201AEF"/>
    <w:rsid w:val="00205C99"/>
    <w:rsid w:val="00206F01"/>
    <w:rsid w:val="002152AE"/>
    <w:rsid w:val="002204C3"/>
    <w:rsid w:val="00221144"/>
    <w:rsid w:val="002226D4"/>
    <w:rsid w:val="00222C9C"/>
    <w:rsid w:val="002237E2"/>
    <w:rsid w:val="00224433"/>
    <w:rsid w:val="00225AD7"/>
    <w:rsid w:val="00225D54"/>
    <w:rsid w:val="00230BAD"/>
    <w:rsid w:val="0023281D"/>
    <w:rsid w:val="0023439B"/>
    <w:rsid w:val="00234A44"/>
    <w:rsid w:val="002375BD"/>
    <w:rsid w:val="00241646"/>
    <w:rsid w:val="00241BDB"/>
    <w:rsid w:val="00241E2B"/>
    <w:rsid w:val="00242245"/>
    <w:rsid w:val="00242562"/>
    <w:rsid w:val="00242C91"/>
    <w:rsid w:val="002432F7"/>
    <w:rsid w:val="00243BED"/>
    <w:rsid w:val="00245931"/>
    <w:rsid w:val="00246D1C"/>
    <w:rsid w:val="00247FE4"/>
    <w:rsid w:val="00252973"/>
    <w:rsid w:val="00254A66"/>
    <w:rsid w:val="0025614E"/>
    <w:rsid w:val="00260E1E"/>
    <w:rsid w:val="0026157A"/>
    <w:rsid w:val="00262839"/>
    <w:rsid w:val="0026446B"/>
    <w:rsid w:val="002663B0"/>
    <w:rsid w:val="00266935"/>
    <w:rsid w:val="00266E15"/>
    <w:rsid w:val="0026718F"/>
    <w:rsid w:val="00267700"/>
    <w:rsid w:val="00267E30"/>
    <w:rsid w:val="00274D9F"/>
    <w:rsid w:val="00276026"/>
    <w:rsid w:val="00277769"/>
    <w:rsid w:val="00277DFD"/>
    <w:rsid w:val="00281101"/>
    <w:rsid w:val="00283CDB"/>
    <w:rsid w:val="00286D60"/>
    <w:rsid w:val="00291267"/>
    <w:rsid w:val="0029145F"/>
    <w:rsid w:val="00291515"/>
    <w:rsid w:val="0029207A"/>
    <w:rsid w:val="00292221"/>
    <w:rsid w:val="002939CB"/>
    <w:rsid w:val="00293D1F"/>
    <w:rsid w:val="00294E7C"/>
    <w:rsid w:val="00295085"/>
    <w:rsid w:val="002950C4"/>
    <w:rsid w:val="002A0BE2"/>
    <w:rsid w:val="002A2681"/>
    <w:rsid w:val="002A2991"/>
    <w:rsid w:val="002A3598"/>
    <w:rsid w:val="002A52E7"/>
    <w:rsid w:val="002A6188"/>
    <w:rsid w:val="002A69F8"/>
    <w:rsid w:val="002B25D3"/>
    <w:rsid w:val="002B4B7A"/>
    <w:rsid w:val="002B5815"/>
    <w:rsid w:val="002B6EEE"/>
    <w:rsid w:val="002B7A78"/>
    <w:rsid w:val="002B7B61"/>
    <w:rsid w:val="002B7FB6"/>
    <w:rsid w:val="002C148F"/>
    <w:rsid w:val="002C155B"/>
    <w:rsid w:val="002C2CBC"/>
    <w:rsid w:val="002C2F71"/>
    <w:rsid w:val="002C6729"/>
    <w:rsid w:val="002C7F7C"/>
    <w:rsid w:val="002D0D81"/>
    <w:rsid w:val="002D28BA"/>
    <w:rsid w:val="002D2BE6"/>
    <w:rsid w:val="002D4181"/>
    <w:rsid w:val="002D4436"/>
    <w:rsid w:val="002D4528"/>
    <w:rsid w:val="002D48E6"/>
    <w:rsid w:val="002D6636"/>
    <w:rsid w:val="002D7DA5"/>
    <w:rsid w:val="002E0FFE"/>
    <w:rsid w:val="002E1D06"/>
    <w:rsid w:val="002E1E3E"/>
    <w:rsid w:val="002E1FD6"/>
    <w:rsid w:val="002E3BFC"/>
    <w:rsid w:val="002E3C88"/>
    <w:rsid w:val="002E4923"/>
    <w:rsid w:val="002E7D05"/>
    <w:rsid w:val="002F0420"/>
    <w:rsid w:val="002F056C"/>
    <w:rsid w:val="002F1EE4"/>
    <w:rsid w:val="002F23A5"/>
    <w:rsid w:val="002F4204"/>
    <w:rsid w:val="002F4BBA"/>
    <w:rsid w:val="002F4D25"/>
    <w:rsid w:val="002F5817"/>
    <w:rsid w:val="0030452E"/>
    <w:rsid w:val="0031095D"/>
    <w:rsid w:val="00312667"/>
    <w:rsid w:val="00317DB7"/>
    <w:rsid w:val="00321208"/>
    <w:rsid w:val="00322825"/>
    <w:rsid w:val="00322BBF"/>
    <w:rsid w:val="00322EFC"/>
    <w:rsid w:val="00323BF1"/>
    <w:rsid w:val="003264F0"/>
    <w:rsid w:val="003333BC"/>
    <w:rsid w:val="00333E77"/>
    <w:rsid w:val="003341A2"/>
    <w:rsid w:val="00334F99"/>
    <w:rsid w:val="003353EF"/>
    <w:rsid w:val="00335471"/>
    <w:rsid w:val="00343168"/>
    <w:rsid w:val="00343919"/>
    <w:rsid w:val="00346EF4"/>
    <w:rsid w:val="003472D1"/>
    <w:rsid w:val="00351FEA"/>
    <w:rsid w:val="00352430"/>
    <w:rsid w:val="0035287E"/>
    <w:rsid w:val="0035302C"/>
    <w:rsid w:val="0035326C"/>
    <w:rsid w:val="0035368B"/>
    <w:rsid w:val="0035500D"/>
    <w:rsid w:val="003631C6"/>
    <w:rsid w:val="00364A75"/>
    <w:rsid w:val="00364D86"/>
    <w:rsid w:val="00365757"/>
    <w:rsid w:val="00366F87"/>
    <w:rsid w:val="003726DA"/>
    <w:rsid w:val="0037299F"/>
    <w:rsid w:val="00372EC8"/>
    <w:rsid w:val="00373D5D"/>
    <w:rsid w:val="003755C5"/>
    <w:rsid w:val="00375C73"/>
    <w:rsid w:val="00376BE6"/>
    <w:rsid w:val="00376F43"/>
    <w:rsid w:val="00377A2E"/>
    <w:rsid w:val="0038172B"/>
    <w:rsid w:val="00384F1D"/>
    <w:rsid w:val="00392EC1"/>
    <w:rsid w:val="00393501"/>
    <w:rsid w:val="003A2224"/>
    <w:rsid w:val="003A3F24"/>
    <w:rsid w:val="003A567C"/>
    <w:rsid w:val="003A5D1F"/>
    <w:rsid w:val="003A5F00"/>
    <w:rsid w:val="003A5F0F"/>
    <w:rsid w:val="003A68CE"/>
    <w:rsid w:val="003B5DC9"/>
    <w:rsid w:val="003B6D25"/>
    <w:rsid w:val="003B72A5"/>
    <w:rsid w:val="003C0240"/>
    <w:rsid w:val="003C03A1"/>
    <w:rsid w:val="003C079B"/>
    <w:rsid w:val="003C1101"/>
    <w:rsid w:val="003C2918"/>
    <w:rsid w:val="003C35F4"/>
    <w:rsid w:val="003C7E8A"/>
    <w:rsid w:val="003D09E6"/>
    <w:rsid w:val="003D2964"/>
    <w:rsid w:val="003D59DA"/>
    <w:rsid w:val="003D76BE"/>
    <w:rsid w:val="003E007D"/>
    <w:rsid w:val="003E10CD"/>
    <w:rsid w:val="003E118C"/>
    <w:rsid w:val="003E3EB4"/>
    <w:rsid w:val="003E4D13"/>
    <w:rsid w:val="003E6B1B"/>
    <w:rsid w:val="003F1579"/>
    <w:rsid w:val="003F27AC"/>
    <w:rsid w:val="003F38AC"/>
    <w:rsid w:val="003F3C8C"/>
    <w:rsid w:val="003F45D5"/>
    <w:rsid w:val="003F681D"/>
    <w:rsid w:val="003F705C"/>
    <w:rsid w:val="004025D9"/>
    <w:rsid w:val="004040DA"/>
    <w:rsid w:val="00404F86"/>
    <w:rsid w:val="00407025"/>
    <w:rsid w:val="0041178A"/>
    <w:rsid w:val="004119AA"/>
    <w:rsid w:val="00414217"/>
    <w:rsid w:val="004163DE"/>
    <w:rsid w:val="00416672"/>
    <w:rsid w:val="00424833"/>
    <w:rsid w:val="004261BB"/>
    <w:rsid w:val="004317DE"/>
    <w:rsid w:val="004319AB"/>
    <w:rsid w:val="00432832"/>
    <w:rsid w:val="00434AF7"/>
    <w:rsid w:val="00437821"/>
    <w:rsid w:val="0044024B"/>
    <w:rsid w:val="00443C15"/>
    <w:rsid w:val="00444D02"/>
    <w:rsid w:val="00445EFB"/>
    <w:rsid w:val="0044668F"/>
    <w:rsid w:val="00446CBF"/>
    <w:rsid w:val="0044755A"/>
    <w:rsid w:val="00453AC2"/>
    <w:rsid w:val="00455976"/>
    <w:rsid w:val="00455CC5"/>
    <w:rsid w:val="00456326"/>
    <w:rsid w:val="004571A7"/>
    <w:rsid w:val="00462BE8"/>
    <w:rsid w:val="00466612"/>
    <w:rsid w:val="00466FD7"/>
    <w:rsid w:val="00467985"/>
    <w:rsid w:val="00467D06"/>
    <w:rsid w:val="00467F36"/>
    <w:rsid w:val="004718FB"/>
    <w:rsid w:val="00471AB4"/>
    <w:rsid w:val="0047384C"/>
    <w:rsid w:val="004744F1"/>
    <w:rsid w:val="00474BDD"/>
    <w:rsid w:val="00476351"/>
    <w:rsid w:val="00476910"/>
    <w:rsid w:val="00477396"/>
    <w:rsid w:val="00481F70"/>
    <w:rsid w:val="00484499"/>
    <w:rsid w:val="00490D94"/>
    <w:rsid w:val="004917AE"/>
    <w:rsid w:val="0049180A"/>
    <w:rsid w:val="00492A86"/>
    <w:rsid w:val="00493DD8"/>
    <w:rsid w:val="0049527C"/>
    <w:rsid w:val="0049647D"/>
    <w:rsid w:val="0049676F"/>
    <w:rsid w:val="00497850"/>
    <w:rsid w:val="004A00F9"/>
    <w:rsid w:val="004A0AA0"/>
    <w:rsid w:val="004A1F3B"/>
    <w:rsid w:val="004A2052"/>
    <w:rsid w:val="004A243F"/>
    <w:rsid w:val="004A2A58"/>
    <w:rsid w:val="004A531C"/>
    <w:rsid w:val="004A73FF"/>
    <w:rsid w:val="004A7DA7"/>
    <w:rsid w:val="004B0401"/>
    <w:rsid w:val="004B4A7E"/>
    <w:rsid w:val="004B60DC"/>
    <w:rsid w:val="004C1499"/>
    <w:rsid w:val="004C4748"/>
    <w:rsid w:val="004C4B27"/>
    <w:rsid w:val="004C570F"/>
    <w:rsid w:val="004D3495"/>
    <w:rsid w:val="004D5BAF"/>
    <w:rsid w:val="004D7308"/>
    <w:rsid w:val="004E1227"/>
    <w:rsid w:val="004E13FB"/>
    <w:rsid w:val="004E384A"/>
    <w:rsid w:val="004E40BE"/>
    <w:rsid w:val="004E58B9"/>
    <w:rsid w:val="004E5E71"/>
    <w:rsid w:val="004F1228"/>
    <w:rsid w:val="004F1584"/>
    <w:rsid w:val="004F3C8B"/>
    <w:rsid w:val="004F422D"/>
    <w:rsid w:val="004F7FB0"/>
    <w:rsid w:val="00502152"/>
    <w:rsid w:val="005049CB"/>
    <w:rsid w:val="0050784F"/>
    <w:rsid w:val="0051574C"/>
    <w:rsid w:val="00520A20"/>
    <w:rsid w:val="00522176"/>
    <w:rsid w:val="00522554"/>
    <w:rsid w:val="00522CAB"/>
    <w:rsid w:val="00526495"/>
    <w:rsid w:val="005310D7"/>
    <w:rsid w:val="005311F8"/>
    <w:rsid w:val="0053194E"/>
    <w:rsid w:val="00533F9F"/>
    <w:rsid w:val="00534611"/>
    <w:rsid w:val="00535E25"/>
    <w:rsid w:val="00536211"/>
    <w:rsid w:val="0054170A"/>
    <w:rsid w:val="00542659"/>
    <w:rsid w:val="00543102"/>
    <w:rsid w:val="00543DD6"/>
    <w:rsid w:val="005454D5"/>
    <w:rsid w:val="00545A05"/>
    <w:rsid w:val="00546E1D"/>
    <w:rsid w:val="005474C1"/>
    <w:rsid w:val="00547A38"/>
    <w:rsid w:val="00551C0F"/>
    <w:rsid w:val="005605C7"/>
    <w:rsid w:val="00562B5B"/>
    <w:rsid w:val="0056329D"/>
    <w:rsid w:val="0056513B"/>
    <w:rsid w:val="00565C2A"/>
    <w:rsid w:val="005662D0"/>
    <w:rsid w:val="005662D6"/>
    <w:rsid w:val="00567C32"/>
    <w:rsid w:val="00567DCA"/>
    <w:rsid w:val="005715CA"/>
    <w:rsid w:val="0057172F"/>
    <w:rsid w:val="00581002"/>
    <w:rsid w:val="00581C0C"/>
    <w:rsid w:val="00585F6B"/>
    <w:rsid w:val="00586729"/>
    <w:rsid w:val="00586786"/>
    <w:rsid w:val="00587DA7"/>
    <w:rsid w:val="0059004C"/>
    <w:rsid w:val="0059285E"/>
    <w:rsid w:val="0059476D"/>
    <w:rsid w:val="00596F8B"/>
    <w:rsid w:val="005A0252"/>
    <w:rsid w:val="005A0A3E"/>
    <w:rsid w:val="005A0E9F"/>
    <w:rsid w:val="005A5937"/>
    <w:rsid w:val="005A7982"/>
    <w:rsid w:val="005B0040"/>
    <w:rsid w:val="005B0C3C"/>
    <w:rsid w:val="005B1C46"/>
    <w:rsid w:val="005B2FE5"/>
    <w:rsid w:val="005B4E86"/>
    <w:rsid w:val="005B5EA7"/>
    <w:rsid w:val="005B660B"/>
    <w:rsid w:val="005B678D"/>
    <w:rsid w:val="005B75A8"/>
    <w:rsid w:val="005C2B0D"/>
    <w:rsid w:val="005C30D6"/>
    <w:rsid w:val="005C4C22"/>
    <w:rsid w:val="005C5FE9"/>
    <w:rsid w:val="005D1E2F"/>
    <w:rsid w:val="005D1F63"/>
    <w:rsid w:val="005D4104"/>
    <w:rsid w:val="005D6ACC"/>
    <w:rsid w:val="005D6B79"/>
    <w:rsid w:val="005E2AC7"/>
    <w:rsid w:val="005E5A7C"/>
    <w:rsid w:val="005E5DE4"/>
    <w:rsid w:val="005E6AD8"/>
    <w:rsid w:val="005F009A"/>
    <w:rsid w:val="005F0B48"/>
    <w:rsid w:val="005F1276"/>
    <w:rsid w:val="005F2E14"/>
    <w:rsid w:val="005F63F2"/>
    <w:rsid w:val="005F67B5"/>
    <w:rsid w:val="005F6D8E"/>
    <w:rsid w:val="0060023C"/>
    <w:rsid w:val="00604C75"/>
    <w:rsid w:val="006101AD"/>
    <w:rsid w:val="006101EC"/>
    <w:rsid w:val="006101F3"/>
    <w:rsid w:val="00610244"/>
    <w:rsid w:val="00614A66"/>
    <w:rsid w:val="00614D37"/>
    <w:rsid w:val="006157CF"/>
    <w:rsid w:val="00617632"/>
    <w:rsid w:val="00617A0C"/>
    <w:rsid w:val="0062023F"/>
    <w:rsid w:val="00622E61"/>
    <w:rsid w:val="0062376B"/>
    <w:rsid w:val="00624830"/>
    <w:rsid w:val="00627253"/>
    <w:rsid w:val="006308AE"/>
    <w:rsid w:val="00635728"/>
    <w:rsid w:val="00635EA5"/>
    <w:rsid w:val="006366C5"/>
    <w:rsid w:val="00637FA9"/>
    <w:rsid w:val="00640F7A"/>
    <w:rsid w:val="00642147"/>
    <w:rsid w:val="00643454"/>
    <w:rsid w:val="00643E98"/>
    <w:rsid w:val="006465B7"/>
    <w:rsid w:val="0064732B"/>
    <w:rsid w:val="00647891"/>
    <w:rsid w:val="00650FFC"/>
    <w:rsid w:val="00652E2F"/>
    <w:rsid w:val="0065376B"/>
    <w:rsid w:val="006544F1"/>
    <w:rsid w:val="0065450C"/>
    <w:rsid w:val="006550C1"/>
    <w:rsid w:val="006558E7"/>
    <w:rsid w:val="00660AA4"/>
    <w:rsid w:val="00661E62"/>
    <w:rsid w:val="0066270A"/>
    <w:rsid w:val="0066380A"/>
    <w:rsid w:val="00663FCD"/>
    <w:rsid w:val="00664FFF"/>
    <w:rsid w:val="006679F2"/>
    <w:rsid w:val="006724DE"/>
    <w:rsid w:val="00673301"/>
    <w:rsid w:val="00675D06"/>
    <w:rsid w:val="00676E51"/>
    <w:rsid w:val="006771C3"/>
    <w:rsid w:val="00677F15"/>
    <w:rsid w:val="00680677"/>
    <w:rsid w:val="0068078F"/>
    <w:rsid w:val="006828D0"/>
    <w:rsid w:val="006830F6"/>
    <w:rsid w:val="006838B4"/>
    <w:rsid w:val="006847B3"/>
    <w:rsid w:val="00685BA5"/>
    <w:rsid w:val="00690547"/>
    <w:rsid w:val="006910C5"/>
    <w:rsid w:val="00693453"/>
    <w:rsid w:val="00693CE2"/>
    <w:rsid w:val="00693F39"/>
    <w:rsid w:val="00694C0D"/>
    <w:rsid w:val="0069658A"/>
    <w:rsid w:val="00696C10"/>
    <w:rsid w:val="00697794"/>
    <w:rsid w:val="006A124D"/>
    <w:rsid w:val="006A54B7"/>
    <w:rsid w:val="006A56DA"/>
    <w:rsid w:val="006B2555"/>
    <w:rsid w:val="006B2F86"/>
    <w:rsid w:val="006B5DF2"/>
    <w:rsid w:val="006B7597"/>
    <w:rsid w:val="006C0971"/>
    <w:rsid w:val="006C2B23"/>
    <w:rsid w:val="006C2F36"/>
    <w:rsid w:val="006C40E8"/>
    <w:rsid w:val="006C4207"/>
    <w:rsid w:val="006C4324"/>
    <w:rsid w:val="006C57C9"/>
    <w:rsid w:val="006C62FE"/>
    <w:rsid w:val="006D0A40"/>
    <w:rsid w:val="006D2886"/>
    <w:rsid w:val="006E449F"/>
    <w:rsid w:val="006E5758"/>
    <w:rsid w:val="006E585F"/>
    <w:rsid w:val="006E60ED"/>
    <w:rsid w:val="006E660F"/>
    <w:rsid w:val="006F1E03"/>
    <w:rsid w:val="006F278A"/>
    <w:rsid w:val="006F2AEE"/>
    <w:rsid w:val="006F7DD7"/>
    <w:rsid w:val="00701C75"/>
    <w:rsid w:val="00702488"/>
    <w:rsid w:val="00702594"/>
    <w:rsid w:val="007030C6"/>
    <w:rsid w:val="00707355"/>
    <w:rsid w:val="007077F3"/>
    <w:rsid w:val="00707F23"/>
    <w:rsid w:val="00710C46"/>
    <w:rsid w:val="0071158A"/>
    <w:rsid w:val="0071184A"/>
    <w:rsid w:val="00711D99"/>
    <w:rsid w:val="00712613"/>
    <w:rsid w:val="007148BB"/>
    <w:rsid w:val="007169E7"/>
    <w:rsid w:val="007171E9"/>
    <w:rsid w:val="007226BC"/>
    <w:rsid w:val="00724CC5"/>
    <w:rsid w:val="007276F3"/>
    <w:rsid w:val="007278B5"/>
    <w:rsid w:val="00727CBF"/>
    <w:rsid w:val="00730149"/>
    <w:rsid w:val="007379E4"/>
    <w:rsid w:val="00741A11"/>
    <w:rsid w:val="00743EC9"/>
    <w:rsid w:val="00744768"/>
    <w:rsid w:val="007464CF"/>
    <w:rsid w:val="007536F8"/>
    <w:rsid w:val="00755D0B"/>
    <w:rsid w:val="007568DA"/>
    <w:rsid w:val="00757FCC"/>
    <w:rsid w:val="007637B1"/>
    <w:rsid w:val="0076389B"/>
    <w:rsid w:val="00764A43"/>
    <w:rsid w:val="00764DD1"/>
    <w:rsid w:val="00765345"/>
    <w:rsid w:val="0076560D"/>
    <w:rsid w:val="00765D32"/>
    <w:rsid w:val="00766910"/>
    <w:rsid w:val="007724CE"/>
    <w:rsid w:val="0077766C"/>
    <w:rsid w:val="00782B79"/>
    <w:rsid w:val="00784BC9"/>
    <w:rsid w:val="00790E53"/>
    <w:rsid w:val="00791F0E"/>
    <w:rsid w:val="00792A0D"/>
    <w:rsid w:val="00793C03"/>
    <w:rsid w:val="00795A20"/>
    <w:rsid w:val="00796F23"/>
    <w:rsid w:val="007A096A"/>
    <w:rsid w:val="007A375E"/>
    <w:rsid w:val="007A4B41"/>
    <w:rsid w:val="007A57B6"/>
    <w:rsid w:val="007A7A4A"/>
    <w:rsid w:val="007A7A81"/>
    <w:rsid w:val="007B0A20"/>
    <w:rsid w:val="007B3271"/>
    <w:rsid w:val="007C26B4"/>
    <w:rsid w:val="007C5672"/>
    <w:rsid w:val="007C7748"/>
    <w:rsid w:val="007C79DF"/>
    <w:rsid w:val="007D23D9"/>
    <w:rsid w:val="007D370D"/>
    <w:rsid w:val="007E03CE"/>
    <w:rsid w:val="007E14ED"/>
    <w:rsid w:val="007E30D4"/>
    <w:rsid w:val="007E3721"/>
    <w:rsid w:val="007F1C22"/>
    <w:rsid w:val="007F2C3E"/>
    <w:rsid w:val="007F494F"/>
    <w:rsid w:val="007F5DCC"/>
    <w:rsid w:val="007F6C15"/>
    <w:rsid w:val="00804211"/>
    <w:rsid w:val="0080444E"/>
    <w:rsid w:val="00804834"/>
    <w:rsid w:val="0081246D"/>
    <w:rsid w:val="008127D4"/>
    <w:rsid w:val="00816A60"/>
    <w:rsid w:val="00816EAC"/>
    <w:rsid w:val="0081723B"/>
    <w:rsid w:val="00820620"/>
    <w:rsid w:val="00820C6B"/>
    <w:rsid w:val="00821DE2"/>
    <w:rsid w:val="008221E3"/>
    <w:rsid w:val="0082459A"/>
    <w:rsid w:val="008264C1"/>
    <w:rsid w:val="00826AF8"/>
    <w:rsid w:val="00831920"/>
    <w:rsid w:val="00834DBF"/>
    <w:rsid w:val="00837B6F"/>
    <w:rsid w:val="00841117"/>
    <w:rsid w:val="00842A29"/>
    <w:rsid w:val="00845520"/>
    <w:rsid w:val="008512BA"/>
    <w:rsid w:val="00852540"/>
    <w:rsid w:val="008527A6"/>
    <w:rsid w:val="00853E9D"/>
    <w:rsid w:val="008560B2"/>
    <w:rsid w:val="0085643D"/>
    <w:rsid w:val="008603F9"/>
    <w:rsid w:val="00860E94"/>
    <w:rsid w:val="00865C4C"/>
    <w:rsid w:val="00867582"/>
    <w:rsid w:val="00870076"/>
    <w:rsid w:val="00872A0B"/>
    <w:rsid w:val="00872CCA"/>
    <w:rsid w:val="00877D48"/>
    <w:rsid w:val="008813C4"/>
    <w:rsid w:val="00886F84"/>
    <w:rsid w:val="00887EBF"/>
    <w:rsid w:val="0089032A"/>
    <w:rsid w:val="008918A4"/>
    <w:rsid w:val="00891C12"/>
    <w:rsid w:val="00893F8F"/>
    <w:rsid w:val="00896A65"/>
    <w:rsid w:val="008A21EE"/>
    <w:rsid w:val="008A7F15"/>
    <w:rsid w:val="008B1662"/>
    <w:rsid w:val="008B18A9"/>
    <w:rsid w:val="008B23CF"/>
    <w:rsid w:val="008B267C"/>
    <w:rsid w:val="008B3684"/>
    <w:rsid w:val="008B55E2"/>
    <w:rsid w:val="008B6F64"/>
    <w:rsid w:val="008C0B98"/>
    <w:rsid w:val="008C0F53"/>
    <w:rsid w:val="008C27CC"/>
    <w:rsid w:val="008C3080"/>
    <w:rsid w:val="008C409C"/>
    <w:rsid w:val="008C40B7"/>
    <w:rsid w:val="008D15BC"/>
    <w:rsid w:val="008D2F4F"/>
    <w:rsid w:val="008D3787"/>
    <w:rsid w:val="008D4421"/>
    <w:rsid w:val="008D5111"/>
    <w:rsid w:val="008D63FE"/>
    <w:rsid w:val="008D671F"/>
    <w:rsid w:val="008E3C59"/>
    <w:rsid w:val="008E5269"/>
    <w:rsid w:val="008E60DE"/>
    <w:rsid w:val="008F06FE"/>
    <w:rsid w:val="008F20DB"/>
    <w:rsid w:val="008F273F"/>
    <w:rsid w:val="008F46A4"/>
    <w:rsid w:val="008F4AB7"/>
    <w:rsid w:val="008F4B01"/>
    <w:rsid w:val="008F7CD2"/>
    <w:rsid w:val="009001C2"/>
    <w:rsid w:val="009005EC"/>
    <w:rsid w:val="00904A5F"/>
    <w:rsid w:val="00904CE2"/>
    <w:rsid w:val="00910662"/>
    <w:rsid w:val="0091095A"/>
    <w:rsid w:val="009113F9"/>
    <w:rsid w:val="00912F83"/>
    <w:rsid w:val="00913DA4"/>
    <w:rsid w:val="00914BEA"/>
    <w:rsid w:val="00914EF1"/>
    <w:rsid w:val="00922D96"/>
    <w:rsid w:val="00923B0B"/>
    <w:rsid w:val="009242D0"/>
    <w:rsid w:val="009249E7"/>
    <w:rsid w:val="00926CC4"/>
    <w:rsid w:val="00926F2A"/>
    <w:rsid w:val="009312B8"/>
    <w:rsid w:val="00931817"/>
    <w:rsid w:val="00934A92"/>
    <w:rsid w:val="00936AC9"/>
    <w:rsid w:val="00940602"/>
    <w:rsid w:val="00940A06"/>
    <w:rsid w:val="0094159E"/>
    <w:rsid w:val="009452C9"/>
    <w:rsid w:val="00945DC7"/>
    <w:rsid w:val="00950209"/>
    <w:rsid w:val="00951835"/>
    <w:rsid w:val="00952883"/>
    <w:rsid w:val="00953BDB"/>
    <w:rsid w:val="00953C02"/>
    <w:rsid w:val="0096098D"/>
    <w:rsid w:val="00961F5E"/>
    <w:rsid w:val="009636B8"/>
    <w:rsid w:val="00963802"/>
    <w:rsid w:val="00963B7F"/>
    <w:rsid w:val="009649AE"/>
    <w:rsid w:val="00964DC9"/>
    <w:rsid w:val="00966C22"/>
    <w:rsid w:val="00966EF8"/>
    <w:rsid w:val="00967A44"/>
    <w:rsid w:val="00974A68"/>
    <w:rsid w:val="00975674"/>
    <w:rsid w:val="00975CA1"/>
    <w:rsid w:val="00976D09"/>
    <w:rsid w:val="00976DFA"/>
    <w:rsid w:val="00980CC9"/>
    <w:rsid w:val="00981996"/>
    <w:rsid w:val="0098323F"/>
    <w:rsid w:val="0098383C"/>
    <w:rsid w:val="009850B1"/>
    <w:rsid w:val="00991074"/>
    <w:rsid w:val="00991285"/>
    <w:rsid w:val="00991A49"/>
    <w:rsid w:val="009932EE"/>
    <w:rsid w:val="009946F8"/>
    <w:rsid w:val="0099567F"/>
    <w:rsid w:val="00996BD6"/>
    <w:rsid w:val="00997538"/>
    <w:rsid w:val="00997C39"/>
    <w:rsid w:val="009A5565"/>
    <w:rsid w:val="009A647B"/>
    <w:rsid w:val="009B1905"/>
    <w:rsid w:val="009B22F3"/>
    <w:rsid w:val="009B3CAC"/>
    <w:rsid w:val="009B6D62"/>
    <w:rsid w:val="009C3AE2"/>
    <w:rsid w:val="009C53B8"/>
    <w:rsid w:val="009C763D"/>
    <w:rsid w:val="009C7690"/>
    <w:rsid w:val="009D071C"/>
    <w:rsid w:val="009D089B"/>
    <w:rsid w:val="009D243B"/>
    <w:rsid w:val="009D2CA1"/>
    <w:rsid w:val="009D5447"/>
    <w:rsid w:val="009D7131"/>
    <w:rsid w:val="009E00F8"/>
    <w:rsid w:val="009E6E40"/>
    <w:rsid w:val="009F2AD1"/>
    <w:rsid w:val="009F357E"/>
    <w:rsid w:val="009F38E4"/>
    <w:rsid w:val="009F640B"/>
    <w:rsid w:val="009F74E2"/>
    <w:rsid w:val="009F78F7"/>
    <w:rsid w:val="00A00210"/>
    <w:rsid w:val="00A004AD"/>
    <w:rsid w:val="00A03BEA"/>
    <w:rsid w:val="00A04B07"/>
    <w:rsid w:val="00A053D8"/>
    <w:rsid w:val="00A07B88"/>
    <w:rsid w:val="00A10869"/>
    <w:rsid w:val="00A10F43"/>
    <w:rsid w:val="00A11C9E"/>
    <w:rsid w:val="00A12572"/>
    <w:rsid w:val="00A12630"/>
    <w:rsid w:val="00A14330"/>
    <w:rsid w:val="00A16820"/>
    <w:rsid w:val="00A171FB"/>
    <w:rsid w:val="00A17B3E"/>
    <w:rsid w:val="00A208A7"/>
    <w:rsid w:val="00A20932"/>
    <w:rsid w:val="00A227FD"/>
    <w:rsid w:val="00A24655"/>
    <w:rsid w:val="00A24830"/>
    <w:rsid w:val="00A26736"/>
    <w:rsid w:val="00A271C9"/>
    <w:rsid w:val="00A30F41"/>
    <w:rsid w:val="00A31CF5"/>
    <w:rsid w:val="00A32CA4"/>
    <w:rsid w:val="00A33BA5"/>
    <w:rsid w:val="00A36297"/>
    <w:rsid w:val="00A42C68"/>
    <w:rsid w:val="00A44CA7"/>
    <w:rsid w:val="00A507A1"/>
    <w:rsid w:val="00A51716"/>
    <w:rsid w:val="00A519CC"/>
    <w:rsid w:val="00A5231D"/>
    <w:rsid w:val="00A529A8"/>
    <w:rsid w:val="00A534B7"/>
    <w:rsid w:val="00A5637A"/>
    <w:rsid w:val="00A57A21"/>
    <w:rsid w:val="00A62F8F"/>
    <w:rsid w:val="00A636DE"/>
    <w:rsid w:val="00A64038"/>
    <w:rsid w:val="00A658DE"/>
    <w:rsid w:val="00A660A6"/>
    <w:rsid w:val="00A66BC2"/>
    <w:rsid w:val="00A700BA"/>
    <w:rsid w:val="00A70D94"/>
    <w:rsid w:val="00A71DBB"/>
    <w:rsid w:val="00A73B50"/>
    <w:rsid w:val="00A74A89"/>
    <w:rsid w:val="00A77199"/>
    <w:rsid w:val="00A813C5"/>
    <w:rsid w:val="00A82C03"/>
    <w:rsid w:val="00A83239"/>
    <w:rsid w:val="00A9558C"/>
    <w:rsid w:val="00AA2FB1"/>
    <w:rsid w:val="00AA7C6F"/>
    <w:rsid w:val="00AB0458"/>
    <w:rsid w:val="00AB10D2"/>
    <w:rsid w:val="00AB2470"/>
    <w:rsid w:val="00AB47F4"/>
    <w:rsid w:val="00AB492A"/>
    <w:rsid w:val="00AC0C26"/>
    <w:rsid w:val="00AC1B43"/>
    <w:rsid w:val="00AC3772"/>
    <w:rsid w:val="00AC6675"/>
    <w:rsid w:val="00AC6896"/>
    <w:rsid w:val="00AD3670"/>
    <w:rsid w:val="00AD4E7F"/>
    <w:rsid w:val="00AD5EC3"/>
    <w:rsid w:val="00AD67D3"/>
    <w:rsid w:val="00AD6815"/>
    <w:rsid w:val="00AD6990"/>
    <w:rsid w:val="00AD7EA3"/>
    <w:rsid w:val="00AE084C"/>
    <w:rsid w:val="00AE438C"/>
    <w:rsid w:val="00AE51BE"/>
    <w:rsid w:val="00AE6B3D"/>
    <w:rsid w:val="00AE73D3"/>
    <w:rsid w:val="00AF1A72"/>
    <w:rsid w:val="00AF1A7E"/>
    <w:rsid w:val="00AF5612"/>
    <w:rsid w:val="00AF72CC"/>
    <w:rsid w:val="00AF73A5"/>
    <w:rsid w:val="00B012FE"/>
    <w:rsid w:val="00B01CC1"/>
    <w:rsid w:val="00B049A0"/>
    <w:rsid w:val="00B05661"/>
    <w:rsid w:val="00B07653"/>
    <w:rsid w:val="00B07CFC"/>
    <w:rsid w:val="00B1046B"/>
    <w:rsid w:val="00B104D0"/>
    <w:rsid w:val="00B14720"/>
    <w:rsid w:val="00B15A19"/>
    <w:rsid w:val="00B16B29"/>
    <w:rsid w:val="00B16EAE"/>
    <w:rsid w:val="00B17BD4"/>
    <w:rsid w:val="00B17F29"/>
    <w:rsid w:val="00B203A9"/>
    <w:rsid w:val="00B203FB"/>
    <w:rsid w:val="00B23891"/>
    <w:rsid w:val="00B24395"/>
    <w:rsid w:val="00B26471"/>
    <w:rsid w:val="00B26C4F"/>
    <w:rsid w:val="00B27546"/>
    <w:rsid w:val="00B300E8"/>
    <w:rsid w:val="00B3019D"/>
    <w:rsid w:val="00B30DA0"/>
    <w:rsid w:val="00B31A43"/>
    <w:rsid w:val="00B3461E"/>
    <w:rsid w:val="00B40FD3"/>
    <w:rsid w:val="00B40FD5"/>
    <w:rsid w:val="00B42113"/>
    <w:rsid w:val="00B425E8"/>
    <w:rsid w:val="00B43C41"/>
    <w:rsid w:val="00B45883"/>
    <w:rsid w:val="00B50980"/>
    <w:rsid w:val="00B510A0"/>
    <w:rsid w:val="00B57D35"/>
    <w:rsid w:val="00B60BD1"/>
    <w:rsid w:val="00B60E47"/>
    <w:rsid w:val="00B6146B"/>
    <w:rsid w:val="00B6409B"/>
    <w:rsid w:val="00B65D47"/>
    <w:rsid w:val="00B660E1"/>
    <w:rsid w:val="00B71CEC"/>
    <w:rsid w:val="00B7276C"/>
    <w:rsid w:val="00B72D7D"/>
    <w:rsid w:val="00B73C6E"/>
    <w:rsid w:val="00B7484C"/>
    <w:rsid w:val="00B74E15"/>
    <w:rsid w:val="00B755A2"/>
    <w:rsid w:val="00B81840"/>
    <w:rsid w:val="00B82219"/>
    <w:rsid w:val="00B82EC5"/>
    <w:rsid w:val="00B83880"/>
    <w:rsid w:val="00B83B14"/>
    <w:rsid w:val="00B8456B"/>
    <w:rsid w:val="00B85584"/>
    <w:rsid w:val="00B85CF8"/>
    <w:rsid w:val="00B92C5D"/>
    <w:rsid w:val="00B942D3"/>
    <w:rsid w:val="00B969FC"/>
    <w:rsid w:val="00BA0513"/>
    <w:rsid w:val="00BA10DD"/>
    <w:rsid w:val="00BA40A0"/>
    <w:rsid w:val="00BA46A9"/>
    <w:rsid w:val="00BA7850"/>
    <w:rsid w:val="00BB47DB"/>
    <w:rsid w:val="00BB5D25"/>
    <w:rsid w:val="00BB6594"/>
    <w:rsid w:val="00BC163A"/>
    <w:rsid w:val="00BC346F"/>
    <w:rsid w:val="00BC369A"/>
    <w:rsid w:val="00BC4649"/>
    <w:rsid w:val="00BD22F9"/>
    <w:rsid w:val="00BD4013"/>
    <w:rsid w:val="00BD6327"/>
    <w:rsid w:val="00BD694F"/>
    <w:rsid w:val="00BD6CE6"/>
    <w:rsid w:val="00BD7A83"/>
    <w:rsid w:val="00BE1EC8"/>
    <w:rsid w:val="00BE7C44"/>
    <w:rsid w:val="00BF02A0"/>
    <w:rsid w:val="00BF0FB5"/>
    <w:rsid w:val="00BF2329"/>
    <w:rsid w:val="00BF665C"/>
    <w:rsid w:val="00C01F41"/>
    <w:rsid w:val="00C02307"/>
    <w:rsid w:val="00C02B7F"/>
    <w:rsid w:val="00C02EA0"/>
    <w:rsid w:val="00C02EB4"/>
    <w:rsid w:val="00C03067"/>
    <w:rsid w:val="00C045F0"/>
    <w:rsid w:val="00C053D6"/>
    <w:rsid w:val="00C06185"/>
    <w:rsid w:val="00C11C64"/>
    <w:rsid w:val="00C16818"/>
    <w:rsid w:val="00C200EA"/>
    <w:rsid w:val="00C21A01"/>
    <w:rsid w:val="00C2299F"/>
    <w:rsid w:val="00C348AB"/>
    <w:rsid w:val="00C3568E"/>
    <w:rsid w:val="00C3682C"/>
    <w:rsid w:val="00C37246"/>
    <w:rsid w:val="00C379B1"/>
    <w:rsid w:val="00C42EDA"/>
    <w:rsid w:val="00C44EC9"/>
    <w:rsid w:val="00C472DB"/>
    <w:rsid w:val="00C52006"/>
    <w:rsid w:val="00C534A9"/>
    <w:rsid w:val="00C53796"/>
    <w:rsid w:val="00C53CA6"/>
    <w:rsid w:val="00C56149"/>
    <w:rsid w:val="00C5744A"/>
    <w:rsid w:val="00C61D53"/>
    <w:rsid w:val="00C62C07"/>
    <w:rsid w:val="00C63755"/>
    <w:rsid w:val="00C66688"/>
    <w:rsid w:val="00C67316"/>
    <w:rsid w:val="00C73E3B"/>
    <w:rsid w:val="00C75BDD"/>
    <w:rsid w:val="00C7670A"/>
    <w:rsid w:val="00C76B3A"/>
    <w:rsid w:val="00C77803"/>
    <w:rsid w:val="00C8041D"/>
    <w:rsid w:val="00C81331"/>
    <w:rsid w:val="00C82D44"/>
    <w:rsid w:val="00C87D3B"/>
    <w:rsid w:val="00C90C32"/>
    <w:rsid w:val="00C918A2"/>
    <w:rsid w:val="00C92EF9"/>
    <w:rsid w:val="00C94C40"/>
    <w:rsid w:val="00C963A7"/>
    <w:rsid w:val="00C974DB"/>
    <w:rsid w:val="00C97F9F"/>
    <w:rsid w:val="00CA1D53"/>
    <w:rsid w:val="00CA1D7A"/>
    <w:rsid w:val="00CA3437"/>
    <w:rsid w:val="00CA57C9"/>
    <w:rsid w:val="00CA6DC7"/>
    <w:rsid w:val="00CB2273"/>
    <w:rsid w:val="00CB2A1E"/>
    <w:rsid w:val="00CB4CE7"/>
    <w:rsid w:val="00CC01DE"/>
    <w:rsid w:val="00CC0E5A"/>
    <w:rsid w:val="00CC1281"/>
    <w:rsid w:val="00CC1DFC"/>
    <w:rsid w:val="00CC2B3A"/>
    <w:rsid w:val="00CC31CE"/>
    <w:rsid w:val="00CC401D"/>
    <w:rsid w:val="00CC5686"/>
    <w:rsid w:val="00CC59DE"/>
    <w:rsid w:val="00CD19E3"/>
    <w:rsid w:val="00CD1B2D"/>
    <w:rsid w:val="00CD345D"/>
    <w:rsid w:val="00CE0A06"/>
    <w:rsid w:val="00CE21E7"/>
    <w:rsid w:val="00CE2592"/>
    <w:rsid w:val="00CE295E"/>
    <w:rsid w:val="00CE3A40"/>
    <w:rsid w:val="00CF046A"/>
    <w:rsid w:val="00CF1C2D"/>
    <w:rsid w:val="00CF405B"/>
    <w:rsid w:val="00CF52B7"/>
    <w:rsid w:val="00CF6008"/>
    <w:rsid w:val="00CF6A8D"/>
    <w:rsid w:val="00CF6F3E"/>
    <w:rsid w:val="00CF76AA"/>
    <w:rsid w:val="00D00B99"/>
    <w:rsid w:val="00D01724"/>
    <w:rsid w:val="00D0327B"/>
    <w:rsid w:val="00D03770"/>
    <w:rsid w:val="00D07011"/>
    <w:rsid w:val="00D115A7"/>
    <w:rsid w:val="00D13472"/>
    <w:rsid w:val="00D16FAC"/>
    <w:rsid w:val="00D224A1"/>
    <w:rsid w:val="00D22747"/>
    <w:rsid w:val="00D272E2"/>
    <w:rsid w:val="00D32711"/>
    <w:rsid w:val="00D343AE"/>
    <w:rsid w:val="00D345CC"/>
    <w:rsid w:val="00D34F07"/>
    <w:rsid w:val="00D36C9D"/>
    <w:rsid w:val="00D37DCF"/>
    <w:rsid w:val="00D42B0E"/>
    <w:rsid w:val="00D435E3"/>
    <w:rsid w:val="00D44352"/>
    <w:rsid w:val="00D46EDF"/>
    <w:rsid w:val="00D51A2E"/>
    <w:rsid w:val="00D53B91"/>
    <w:rsid w:val="00D601B2"/>
    <w:rsid w:val="00D64C68"/>
    <w:rsid w:val="00D654EE"/>
    <w:rsid w:val="00D671ED"/>
    <w:rsid w:val="00D74C8D"/>
    <w:rsid w:val="00D80006"/>
    <w:rsid w:val="00D8065A"/>
    <w:rsid w:val="00D8121E"/>
    <w:rsid w:val="00D85900"/>
    <w:rsid w:val="00D8652F"/>
    <w:rsid w:val="00D86788"/>
    <w:rsid w:val="00D90CED"/>
    <w:rsid w:val="00D9297F"/>
    <w:rsid w:val="00D92B4F"/>
    <w:rsid w:val="00D9310E"/>
    <w:rsid w:val="00D94809"/>
    <w:rsid w:val="00D954C3"/>
    <w:rsid w:val="00DA438C"/>
    <w:rsid w:val="00DB103E"/>
    <w:rsid w:val="00DB1E90"/>
    <w:rsid w:val="00DB368E"/>
    <w:rsid w:val="00DB5F09"/>
    <w:rsid w:val="00DB73FE"/>
    <w:rsid w:val="00DC128A"/>
    <w:rsid w:val="00DC2C62"/>
    <w:rsid w:val="00DC531D"/>
    <w:rsid w:val="00DD0D77"/>
    <w:rsid w:val="00DD19D7"/>
    <w:rsid w:val="00DD1F71"/>
    <w:rsid w:val="00DD28E4"/>
    <w:rsid w:val="00DD406D"/>
    <w:rsid w:val="00DD408F"/>
    <w:rsid w:val="00DD4490"/>
    <w:rsid w:val="00DD6DC6"/>
    <w:rsid w:val="00DD6DE9"/>
    <w:rsid w:val="00DE1A8C"/>
    <w:rsid w:val="00DE1CB9"/>
    <w:rsid w:val="00DE1DD3"/>
    <w:rsid w:val="00DE1E4A"/>
    <w:rsid w:val="00DE4883"/>
    <w:rsid w:val="00DF0806"/>
    <w:rsid w:val="00DF2184"/>
    <w:rsid w:val="00DF21A8"/>
    <w:rsid w:val="00DF3074"/>
    <w:rsid w:val="00DF420A"/>
    <w:rsid w:val="00DF43D2"/>
    <w:rsid w:val="00DF6F62"/>
    <w:rsid w:val="00E0033B"/>
    <w:rsid w:val="00E02C99"/>
    <w:rsid w:val="00E04FDC"/>
    <w:rsid w:val="00E05CA9"/>
    <w:rsid w:val="00E1226D"/>
    <w:rsid w:val="00E15BDC"/>
    <w:rsid w:val="00E168DB"/>
    <w:rsid w:val="00E20FFF"/>
    <w:rsid w:val="00E23175"/>
    <w:rsid w:val="00E24649"/>
    <w:rsid w:val="00E2579E"/>
    <w:rsid w:val="00E3125D"/>
    <w:rsid w:val="00E345E0"/>
    <w:rsid w:val="00E3624A"/>
    <w:rsid w:val="00E4053E"/>
    <w:rsid w:val="00E42D2B"/>
    <w:rsid w:val="00E4371D"/>
    <w:rsid w:val="00E44AEC"/>
    <w:rsid w:val="00E4504B"/>
    <w:rsid w:val="00E511DF"/>
    <w:rsid w:val="00E51E18"/>
    <w:rsid w:val="00E51EDD"/>
    <w:rsid w:val="00E562C2"/>
    <w:rsid w:val="00E57DC9"/>
    <w:rsid w:val="00E6016E"/>
    <w:rsid w:val="00E652E8"/>
    <w:rsid w:val="00E6694C"/>
    <w:rsid w:val="00E7044C"/>
    <w:rsid w:val="00E70CCD"/>
    <w:rsid w:val="00E73332"/>
    <w:rsid w:val="00E7487B"/>
    <w:rsid w:val="00E8007A"/>
    <w:rsid w:val="00E81B9B"/>
    <w:rsid w:val="00E81CF7"/>
    <w:rsid w:val="00E84F62"/>
    <w:rsid w:val="00E8527D"/>
    <w:rsid w:val="00E85A11"/>
    <w:rsid w:val="00E862E7"/>
    <w:rsid w:val="00E863F4"/>
    <w:rsid w:val="00E91E7E"/>
    <w:rsid w:val="00E9528A"/>
    <w:rsid w:val="00E95E67"/>
    <w:rsid w:val="00E96709"/>
    <w:rsid w:val="00EA13CF"/>
    <w:rsid w:val="00EA3CC8"/>
    <w:rsid w:val="00EA49DC"/>
    <w:rsid w:val="00EA7218"/>
    <w:rsid w:val="00EB2886"/>
    <w:rsid w:val="00EB45FA"/>
    <w:rsid w:val="00EB7069"/>
    <w:rsid w:val="00EC1125"/>
    <w:rsid w:val="00EC1552"/>
    <w:rsid w:val="00EC216A"/>
    <w:rsid w:val="00EC2AC9"/>
    <w:rsid w:val="00EC2DF1"/>
    <w:rsid w:val="00EC4C2F"/>
    <w:rsid w:val="00EC642D"/>
    <w:rsid w:val="00ED0B54"/>
    <w:rsid w:val="00ED21B3"/>
    <w:rsid w:val="00ED3654"/>
    <w:rsid w:val="00ED4FAD"/>
    <w:rsid w:val="00ED5E97"/>
    <w:rsid w:val="00EE1D5C"/>
    <w:rsid w:val="00EE2276"/>
    <w:rsid w:val="00EE2FE9"/>
    <w:rsid w:val="00EE5253"/>
    <w:rsid w:val="00EE6541"/>
    <w:rsid w:val="00EE7A02"/>
    <w:rsid w:val="00EE7AED"/>
    <w:rsid w:val="00EF0F0B"/>
    <w:rsid w:val="00EF4D06"/>
    <w:rsid w:val="00EF523F"/>
    <w:rsid w:val="00EF5B33"/>
    <w:rsid w:val="00EF619B"/>
    <w:rsid w:val="00EF64CD"/>
    <w:rsid w:val="00F00F18"/>
    <w:rsid w:val="00F00F38"/>
    <w:rsid w:val="00F07BA6"/>
    <w:rsid w:val="00F149A8"/>
    <w:rsid w:val="00F15C5B"/>
    <w:rsid w:val="00F16257"/>
    <w:rsid w:val="00F17C1A"/>
    <w:rsid w:val="00F217A7"/>
    <w:rsid w:val="00F23585"/>
    <w:rsid w:val="00F25497"/>
    <w:rsid w:val="00F268DB"/>
    <w:rsid w:val="00F2792F"/>
    <w:rsid w:val="00F3077B"/>
    <w:rsid w:val="00F31404"/>
    <w:rsid w:val="00F31A54"/>
    <w:rsid w:val="00F35907"/>
    <w:rsid w:val="00F363DC"/>
    <w:rsid w:val="00F37C1E"/>
    <w:rsid w:val="00F40105"/>
    <w:rsid w:val="00F41756"/>
    <w:rsid w:val="00F42618"/>
    <w:rsid w:val="00F46973"/>
    <w:rsid w:val="00F47464"/>
    <w:rsid w:val="00F4758E"/>
    <w:rsid w:val="00F513A3"/>
    <w:rsid w:val="00F5408E"/>
    <w:rsid w:val="00F55A0E"/>
    <w:rsid w:val="00F56AE9"/>
    <w:rsid w:val="00F56C6B"/>
    <w:rsid w:val="00F60966"/>
    <w:rsid w:val="00F66440"/>
    <w:rsid w:val="00F725A4"/>
    <w:rsid w:val="00F7367A"/>
    <w:rsid w:val="00F7391C"/>
    <w:rsid w:val="00F74318"/>
    <w:rsid w:val="00F75AC3"/>
    <w:rsid w:val="00F76322"/>
    <w:rsid w:val="00F76A79"/>
    <w:rsid w:val="00F77DCB"/>
    <w:rsid w:val="00F80688"/>
    <w:rsid w:val="00F8376E"/>
    <w:rsid w:val="00F84794"/>
    <w:rsid w:val="00F84F2B"/>
    <w:rsid w:val="00F84FBD"/>
    <w:rsid w:val="00F86923"/>
    <w:rsid w:val="00F920A6"/>
    <w:rsid w:val="00F92E04"/>
    <w:rsid w:val="00F94188"/>
    <w:rsid w:val="00F94B44"/>
    <w:rsid w:val="00F95EA8"/>
    <w:rsid w:val="00F97518"/>
    <w:rsid w:val="00F975CC"/>
    <w:rsid w:val="00FA4152"/>
    <w:rsid w:val="00FA4579"/>
    <w:rsid w:val="00FA5CFA"/>
    <w:rsid w:val="00FA78AE"/>
    <w:rsid w:val="00FA7FF2"/>
    <w:rsid w:val="00FB040C"/>
    <w:rsid w:val="00FB3ED3"/>
    <w:rsid w:val="00FB4FE8"/>
    <w:rsid w:val="00FB562F"/>
    <w:rsid w:val="00FB6D0A"/>
    <w:rsid w:val="00FB7D6E"/>
    <w:rsid w:val="00FC1A93"/>
    <w:rsid w:val="00FC1FF7"/>
    <w:rsid w:val="00FC30D3"/>
    <w:rsid w:val="00FC428E"/>
    <w:rsid w:val="00FC547D"/>
    <w:rsid w:val="00FC59AD"/>
    <w:rsid w:val="00FC658D"/>
    <w:rsid w:val="00FC704A"/>
    <w:rsid w:val="00FC7823"/>
    <w:rsid w:val="00FD01C6"/>
    <w:rsid w:val="00FD169D"/>
    <w:rsid w:val="00FD1E33"/>
    <w:rsid w:val="00FD2E73"/>
    <w:rsid w:val="00FD3674"/>
    <w:rsid w:val="00FD5BBD"/>
    <w:rsid w:val="00FD6523"/>
    <w:rsid w:val="00FD71AA"/>
    <w:rsid w:val="00FD7F2D"/>
    <w:rsid w:val="00FE045B"/>
    <w:rsid w:val="00FE06ED"/>
    <w:rsid w:val="00FE14C0"/>
    <w:rsid w:val="00FE3A82"/>
    <w:rsid w:val="00FE4DEA"/>
    <w:rsid w:val="00FE7024"/>
    <w:rsid w:val="00FF078B"/>
    <w:rsid w:val="00FF1B1F"/>
    <w:rsid w:val="00FF495C"/>
    <w:rsid w:val="00FF4DE2"/>
    <w:rsid w:val="00FF5D1A"/>
    <w:rsid w:val="00FF5DF6"/>
    <w:rsid w:val="01DF2DD6"/>
    <w:rsid w:val="02E9DB3D"/>
    <w:rsid w:val="057AE231"/>
    <w:rsid w:val="066706C8"/>
    <w:rsid w:val="09B78CCE"/>
    <w:rsid w:val="0B9163B2"/>
    <w:rsid w:val="0DF8F19C"/>
    <w:rsid w:val="1160B724"/>
    <w:rsid w:val="11A5AE13"/>
    <w:rsid w:val="127E435F"/>
    <w:rsid w:val="12D1B6BD"/>
    <w:rsid w:val="13645C09"/>
    <w:rsid w:val="13967ED6"/>
    <w:rsid w:val="1497C06E"/>
    <w:rsid w:val="162CA063"/>
    <w:rsid w:val="1B843F32"/>
    <w:rsid w:val="1D200F93"/>
    <w:rsid w:val="1F0D349D"/>
    <w:rsid w:val="21E0188B"/>
    <w:rsid w:val="23BC180A"/>
    <w:rsid w:val="25DB1C6C"/>
    <w:rsid w:val="276A750E"/>
    <w:rsid w:val="280F8E09"/>
    <w:rsid w:val="30479D78"/>
    <w:rsid w:val="31496716"/>
    <w:rsid w:val="324CD149"/>
    <w:rsid w:val="3291C838"/>
    <w:rsid w:val="33650CC0"/>
    <w:rsid w:val="34F7C41A"/>
    <w:rsid w:val="3ED6B622"/>
    <w:rsid w:val="3EDE3E06"/>
    <w:rsid w:val="410EFA2C"/>
    <w:rsid w:val="417460DD"/>
    <w:rsid w:val="44BA6953"/>
    <w:rsid w:val="45692CC9"/>
    <w:rsid w:val="4639F128"/>
    <w:rsid w:val="4B232BF0"/>
    <w:rsid w:val="4B28862C"/>
    <w:rsid w:val="4BDA1750"/>
    <w:rsid w:val="4CF252C7"/>
    <w:rsid w:val="4F327464"/>
    <w:rsid w:val="4F887454"/>
    <w:rsid w:val="501E8111"/>
    <w:rsid w:val="505BB8DC"/>
    <w:rsid w:val="528FB6E5"/>
    <w:rsid w:val="54CA12EF"/>
    <w:rsid w:val="559EE750"/>
    <w:rsid w:val="55E3DE3F"/>
    <w:rsid w:val="56305D12"/>
    <w:rsid w:val="59B21EC7"/>
    <w:rsid w:val="5B3BEC7C"/>
    <w:rsid w:val="5DE907E8"/>
    <w:rsid w:val="61374908"/>
    <w:rsid w:val="63488F84"/>
    <w:rsid w:val="65D5A48E"/>
    <w:rsid w:val="662ACBEB"/>
    <w:rsid w:val="6723EA0A"/>
    <w:rsid w:val="6CC0E0B1"/>
    <w:rsid w:val="6E600FCA"/>
    <w:rsid w:val="6FFBE02B"/>
    <w:rsid w:val="704468CE"/>
    <w:rsid w:val="7100B377"/>
    <w:rsid w:val="71D948C3"/>
    <w:rsid w:val="7503D6B4"/>
    <w:rsid w:val="75C31441"/>
    <w:rsid w:val="794AC58A"/>
    <w:rsid w:val="7AEA0445"/>
    <w:rsid w:val="7DD93F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13476"/>
  <w15:chartTrackingRefBased/>
  <w15:docId w15:val="{C4EDA5EA-C830-4554-9B69-1B28CB74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1C22"/>
  </w:style>
  <w:style w:type="paragraph" w:styleId="Kop1">
    <w:name w:val="heading 1"/>
    <w:basedOn w:val="Standaard"/>
    <w:next w:val="Standaard"/>
    <w:link w:val="Kop1Char"/>
    <w:uiPriority w:val="9"/>
    <w:qFormat/>
    <w:rsid w:val="00D812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42D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rsid w:val="000E7B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8124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121E"/>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C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8C0B98"/>
    <w:pPr>
      <w:keepNext w:val="0"/>
      <w:keepLines w:val="0"/>
      <w:spacing w:before="0"/>
      <w:outlineLvl w:val="9"/>
    </w:pPr>
    <w:rPr>
      <w:rFonts w:ascii="Verdana" w:eastAsiaTheme="minorHAnsi" w:hAnsi="Verdana" w:cstheme="minorBidi"/>
      <w:b/>
      <w:bCs/>
      <w:color w:val="auto"/>
      <w:spacing w:val="15"/>
      <w:sz w:val="20"/>
      <w:szCs w:val="22"/>
    </w:rPr>
  </w:style>
  <w:style w:type="paragraph" w:styleId="Inhopg1">
    <w:name w:val="toc 1"/>
    <w:basedOn w:val="Standaard"/>
    <w:next w:val="Standaard"/>
    <w:autoRedefine/>
    <w:uiPriority w:val="39"/>
    <w:unhideWhenUsed/>
    <w:rsid w:val="008C0B98"/>
    <w:pPr>
      <w:spacing w:after="100"/>
    </w:pPr>
  </w:style>
  <w:style w:type="character" w:styleId="Hyperlink">
    <w:name w:val="Hyperlink"/>
    <w:basedOn w:val="Standaardalinea-lettertype"/>
    <w:uiPriority w:val="99"/>
    <w:unhideWhenUsed/>
    <w:rsid w:val="008C0B98"/>
    <w:rPr>
      <w:color w:val="0563C1" w:themeColor="hyperlink"/>
      <w:u w:val="single"/>
    </w:rPr>
  </w:style>
  <w:style w:type="paragraph" w:styleId="Lijstalinea">
    <w:name w:val="List Paragraph"/>
    <w:basedOn w:val="Standaard"/>
    <w:uiPriority w:val="34"/>
    <w:qFormat/>
    <w:rsid w:val="00CD19E3"/>
    <w:pPr>
      <w:ind w:left="720"/>
      <w:contextualSpacing/>
    </w:pPr>
  </w:style>
  <w:style w:type="character" w:customStyle="1" w:styleId="Kop2Char">
    <w:name w:val="Kop 2 Char"/>
    <w:basedOn w:val="Standaardalinea-lettertype"/>
    <w:link w:val="Kop2"/>
    <w:uiPriority w:val="9"/>
    <w:rsid w:val="00E42D2B"/>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476910"/>
    <w:pPr>
      <w:spacing w:after="100"/>
      <w:ind w:left="220"/>
    </w:pPr>
  </w:style>
  <w:style w:type="character" w:customStyle="1" w:styleId="Kop3Char">
    <w:name w:val="Kop 3 Char"/>
    <w:basedOn w:val="Standaardalinea-lettertype"/>
    <w:link w:val="Kop3"/>
    <w:uiPriority w:val="9"/>
    <w:rsid w:val="000E7B2B"/>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81246D"/>
    <w:rPr>
      <w:rFonts w:asciiTheme="majorHAnsi" w:eastAsiaTheme="majorEastAsia" w:hAnsiTheme="majorHAnsi" w:cstheme="majorBidi"/>
      <w:i/>
      <w:iCs/>
      <w:color w:val="2F5496" w:themeColor="accent1" w:themeShade="BF"/>
    </w:rPr>
  </w:style>
  <w:style w:type="paragraph" w:styleId="Geenafstand">
    <w:name w:val="No Spacing"/>
    <w:uiPriority w:val="1"/>
    <w:qFormat/>
    <w:rsid w:val="009B6D62"/>
    <w:pPr>
      <w:spacing w:after="0" w:line="240" w:lineRule="auto"/>
    </w:pPr>
  </w:style>
  <w:style w:type="paragraph" w:styleId="Inhopg3">
    <w:name w:val="toc 3"/>
    <w:basedOn w:val="Standaard"/>
    <w:next w:val="Standaard"/>
    <w:autoRedefine/>
    <w:uiPriority w:val="39"/>
    <w:unhideWhenUsed/>
    <w:rsid w:val="004E13FB"/>
    <w:pPr>
      <w:spacing w:after="100"/>
      <w:ind w:left="440"/>
    </w:pPr>
  </w:style>
  <w:style w:type="paragraph" w:styleId="Koptekst">
    <w:name w:val="header"/>
    <w:basedOn w:val="Standaard"/>
    <w:link w:val="KoptekstChar"/>
    <w:uiPriority w:val="99"/>
    <w:unhideWhenUsed/>
    <w:rsid w:val="00567D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7DCA"/>
  </w:style>
  <w:style w:type="paragraph" w:styleId="Voettekst">
    <w:name w:val="footer"/>
    <w:basedOn w:val="Standaard"/>
    <w:link w:val="VoettekstChar"/>
    <w:uiPriority w:val="99"/>
    <w:unhideWhenUsed/>
    <w:rsid w:val="00567D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7DCA"/>
  </w:style>
  <w:style w:type="paragraph" w:styleId="Inhopg4">
    <w:name w:val="toc 4"/>
    <w:basedOn w:val="Standaard"/>
    <w:next w:val="Standaard"/>
    <w:autoRedefine/>
    <w:uiPriority w:val="39"/>
    <w:unhideWhenUsed/>
    <w:rsid w:val="00C53CA6"/>
    <w:pPr>
      <w:spacing w:after="100"/>
      <w:ind w:left="660"/>
    </w:pPr>
  </w:style>
  <w:style w:type="paragraph" w:styleId="Ballontekst">
    <w:name w:val="Balloon Text"/>
    <w:basedOn w:val="Standaard"/>
    <w:link w:val="BallontekstChar"/>
    <w:uiPriority w:val="99"/>
    <w:semiHidden/>
    <w:unhideWhenUsed/>
    <w:rsid w:val="005C5F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C5FE9"/>
    <w:rPr>
      <w:rFonts w:ascii="Segoe UI" w:hAnsi="Segoe UI" w:cs="Segoe UI"/>
      <w:sz w:val="18"/>
      <w:szCs w:val="18"/>
    </w:rPr>
  </w:style>
  <w:style w:type="paragraph" w:styleId="Normaalweb">
    <w:name w:val="Normal (Web)"/>
    <w:basedOn w:val="Standaard"/>
    <w:uiPriority w:val="99"/>
    <w:unhideWhenUsed/>
    <w:rsid w:val="0002010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3E10CD"/>
    <w:pPr>
      <w:autoSpaceDE w:val="0"/>
      <w:autoSpaceDN w:val="0"/>
      <w:adjustRightInd w:val="0"/>
      <w:spacing w:after="0" w:line="240" w:lineRule="auto"/>
    </w:pPr>
    <w:rPr>
      <w:rFonts w:ascii="Trebuchet MS" w:hAnsi="Trebuchet MS" w:cs="Trebuchet MS"/>
      <w:color w:val="000000"/>
      <w:sz w:val="24"/>
      <w:szCs w:val="24"/>
    </w:rPr>
  </w:style>
  <w:style w:type="paragraph" w:customStyle="1" w:styleId="xmsonormal">
    <w:name w:val="x_msonormal"/>
    <w:basedOn w:val="Standaard"/>
    <w:rsid w:val="008C27CC"/>
    <w:pPr>
      <w:spacing w:after="0" w:line="240" w:lineRule="auto"/>
    </w:pPr>
    <w:rPr>
      <w:rFonts w:ascii="Calibri" w:hAnsi="Calibri" w:cs="Calibri"/>
      <w:lang w:eastAsia="nl-NL"/>
    </w:rPr>
  </w:style>
  <w:style w:type="paragraph" w:customStyle="1" w:styleId="xmsolistparagraph">
    <w:name w:val="x_msolistparagraph"/>
    <w:basedOn w:val="Standaard"/>
    <w:rsid w:val="008C27CC"/>
    <w:pPr>
      <w:spacing w:line="252" w:lineRule="auto"/>
      <w:ind w:left="720"/>
    </w:pPr>
    <w:rPr>
      <w:rFonts w:ascii="Calibri" w:hAnsi="Calibri" w:cs="Calibri"/>
      <w:lang w:eastAsia="nl-NL"/>
    </w:rPr>
  </w:style>
  <w:style w:type="table" w:customStyle="1" w:styleId="Tabelraster1">
    <w:name w:val="Tabelraster1"/>
    <w:basedOn w:val="Standaardtabel"/>
    <w:next w:val="Tabelraster"/>
    <w:uiPriority w:val="39"/>
    <w:rsid w:val="00AC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8557">
      <w:bodyDiv w:val="1"/>
      <w:marLeft w:val="0"/>
      <w:marRight w:val="0"/>
      <w:marTop w:val="0"/>
      <w:marBottom w:val="0"/>
      <w:divBdr>
        <w:top w:val="none" w:sz="0" w:space="0" w:color="auto"/>
        <w:left w:val="none" w:sz="0" w:space="0" w:color="auto"/>
        <w:bottom w:val="none" w:sz="0" w:space="0" w:color="auto"/>
        <w:right w:val="none" w:sz="0" w:space="0" w:color="auto"/>
      </w:divBdr>
    </w:div>
    <w:div w:id="226963862">
      <w:bodyDiv w:val="1"/>
      <w:marLeft w:val="0"/>
      <w:marRight w:val="0"/>
      <w:marTop w:val="0"/>
      <w:marBottom w:val="0"/>
      <w:divBdr>
        <w:top w:val="none" w:sz="0" w:space="0" w:color="auto"/>
        <w:left w:val="none" w:sz="0" w:space="0" w:color="auto"/>
        <w:bottom w:val="none" w:sz="0" w:space="0" w:color="auto"/>
        <w:right w:val="none" w:sz="0" w:space="0" w:color="auto"/>
      </w:divBdr>
    </w:div>
    <w:div w:id="252864540">
      <w:bodyDiv w:val="1"/>
      <w:marLeft w:val="0"/>
      <w:marRight w:val="0"/>
      <w:marTop w:val="0"/>
      <w:marBottom w:val="0"/>
      <w:divBdr>
        <w:top w:val="none" w:sz="0" w:space="0" w:color="auto"/>
        <w:left w:val="none" w:sz="0" w:space="0" w:color="auto"/>
        <w:bottom w:val="none" w:sz="0" w:space="0" w:color="auto"/>
        <w:right w:val="none" w:sz="0" w:space="0" w:color="auto"/>
      </w:divBdr>
    </w:div>
    <w:div w:id="275258855">
      <w:bodyDiv w:val="1"/>
      <w:marLeft w:val="0"/>
      <w:marRight w:val="0"/>
      <w:marTop w:val="0"/>
      <w:marBottom w:val="0"/>
      <w:divBdr>
        <w:top w:val="none" w:sz="0" w:space="0" w:color="auto"/>
        <w:left w:val="none" w:sz="0" w:space="0" w:color="auto"/>
        <w:bottom w:val="none" w:sz="0" w:space="0" w:color="auto"/>
        <w:right w:val="none" w:sz="0" w:space="0" w:color="auto"/>
      </w:divBdr>
    </w:div>
    <w:div w:id="290598033">
      <w:bodyDiv w:val="1"/>
      <w:marLeft w:val="0"/>
      <w:marRight w:val="0"/>
      <w:marTop w:val="0"/>
      <w:marBottom w:val="0"/>
      <w:divBdr>
        <w:top w:val="none" w:sz="0" w:space="0" w:color="auto"/>
        <w:left w:val="none" w:sz="0" w:space="0" w:color="auto"/>
        <w:bottom w:val="none" w:sz="0" w:space="0" w:color="auto"/>
        <w:right w:val="none" w:sz="0" w:space="0" w:color="auto"/>
      </w:divBdr>
    </w:div>
    <w:div w:id="419061008">
      <w:bodyDiv w:val="1"/>
      <w:marLeft w:val="0"/>
      <w:marRight w:val="0"/>
      <w:marTop w:val="0"/>
      <w:marBottom w:val="0"/>
      <w:divBdr>
        <w:top w:val="none" w:sz="0" w:space="0" w:color="auto"/>
        <w:left w:val="none" w:sz="0" w:space="0" w:color="auto"/>
        <w:bottom w:val="none" w:sz="0" w:space="0" w:color="auto"/>
        <w:right w:val="none" w:sz="0" w:space="0" w:color="auto"/>
      </w:divBdr>
    </w:div>
    <w:div w:id="506482754">
      <w:bodyDiv w:val="1"/>
      <w:marLeft w:val="0"/>
      <w:marRight w:val="0"/>
      <w:marTop w:val="0"/>
      <w:marBottom w:val="0"/>
      <w:divBdr>
        <w:top w:val="none" w:sz="0" w:space="0" w:color="auto"/>
        <w:left w:val="none" w:sz="0" w:space="0" w:color="auto"/>
        <w:bottom w:val="none" w:sz="0" w:space="0" w:color="auto"/>
        <w:right w:val="none" w:sz="0" w:space="0" w:color="auto"/>
      </w:divBdr>
    </w:div>
    <w:div w:id="601491488">
      <w:bodyDiv w:val="1"/>
      <w:marLeft w:val="0"/>
      <w:marRight w:val="0"/>
      <w:marTop w:val="0"/>
      <w:marBottom w:val="0"/>
      <w:divBdr>
        <w:top w:val="none" w:sz="0" w:space="0" w:color="auto"/>
        <w:left w:val="none" w:sz="0" w:space="0" w:color="auto"/>
        <w:bottom w:val="none" w:sz="0" w:space="0" w:color="auto"/>
        <w:right w:val="none" w:sz="0" w:space="0" w:color="auto"/>
      </w:divBdr>
    </w:div>
    <w:div w:id="707340284">
      <w:bodyDiv w:val="1"/>
      <w:marLeft w:val="0"/>
      <w:marRight w:val="0"/>
      <w:marTop w:val="0"/>
      <w:marBottom w:val="0"/>
      <w:divBdr>
        <w:top w:val="none" w:sz="0" w:space="0" w:color="auto"/>
        <w:left w:val="none" w:sz="0" w:space="0" w:color="auto"/>
        <w:bottom w:val="none" w:sz="0" w:space="0" w:color="auto"/>
        <w:right w:val="none" w:sz="0" w:space="0" w:color="auto"/>
      </w:divBdr>
    </w:div>
    <w:div w:id="821384155">
      <w:bodyDiv w:val="1"/>
      <w:marLeft w:val="0"/>
      <w:marRight w:val="0"/>
      <w:marTop w:val="0"/>
      <w:marBottom w:val="0"/>
      <w:divBdr>
        <w:top w:val="none" w:sz="0" w:space="0" w:color="auto"/>
        <w:left w:val="none" w:sz="0" w:space="0" w:color="auto"/>
        <w:bottom w:val="none" w:sz="0" w:space="0" w:color="auto"/>
        <w:right w:val="none" w:sz="0" w:space="0" w:color="auto"/>
      </w:divBdr>
      <w:divsChild>
        <w:div w:id="486672779">
          <w:marLeft w:val="0"/>
          <w:marRight w:val="0"/>
          <w:marTop w:val="0"/>
          <w:marBottom w:val="120"/>
          <w:divBdr>
            <w:top w:val="none" w:sz="0" w:space="0" w:color="auto"/>
            <w:left w:val="none" w:sz="0" w:space="0" w:color="auto"/>
            <w:bottom w:val="none" w:sz="0" w:space="0" w:color="auto"/>
            <w:right w:val="none" w:sz="0" w:space="0" w:color="auto"/>
          </w:divBdr>
          <w:divsChild>
            <w:div w:id="1486386408">
              <w:marLeft w:val="0"/>
              <w:marRight w:val="0"/>
              <w:marTop w:val="0"/>
              <w:marBottom w:val="0"/>
              <w:divBdr>
                <w:top w:val="none" w:sz="0" w:space="0" w:color="auto"/>
                <w:left w:val="none" w:sz="0" w:space="0" w:color="auto"/>
                <w:bottom w:val="none" w:sz="0" w:space="0" w:color="auto"/>
                <w:right w:val="none" w:sz="0" w:space="0" w:color="auto"/>
              </w:divBdr>
            </w:div>
          </w:divsChild>
        </w:div>
        <w:div w:id="1372462845">
          <w:marLeft w:val="0"/>
          <w:marRight w:val="0"/>
          <w:marTop w:val="0"/>
          <w:marBottom w:val="120"/>
          <w:divBdr>
            <w:top w:val="none" w:sz="0" w:space="0" w:color="auto"/>
            <w:left w:val="none" w:sz="0" w:space="0" w:color="auto"/>
            <w:bottom w:val="none" w:sz="0" w:space="0" w:color="auto"/>
            <w:right w:val="none" w:sz="0" w:space="0" w:color="auto"/>
          </w:divBdr>
          <w:divsChild>
            <w:div w:id="4946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77479">
      <w:bodyDiv w:val="1"/>
      <w:marLeft w:val="0"/>
      <w:marRight w:val="0"/>
      <w:marTop w:val="0"/>
      <w:marBottom w:val="0"/>
      <w:divBdr>
        <w:top w:val="none" w:sz="0" w:space="0" w:color="auto"/>
        <w:left w:val="none" w:sz="0" w:space="0" w:color="auto"/>
        <w:bottom w:val="none" w:sz="0" w:space="0" w:color="auto"/>
        <w:right w:val="none" w:sz="0" w:space="0" w:color="auto"/>
      </w:divBdr>
    </w:div>
    <w:div w:id="961570922">
      <w:bodyDiv w:val="1"/>
      <w:marLeft w:val="0"/>
      <w:marRight w:val="0"/>
      <w:marTop w:val="0"/>
      <w:marBottom w:val="0"/>
      <w:divBdr>
        <w:top w:val="none" w:sz="0" w:space="0" w:color="auto"/>
        <w:left w:val="none" w:sz="0" w:space="0" w:color="auto"/>
        <w:bottom w:val="none" w:sz="0" w:space="0" w:color="auto"/>
        <w:right w:val="none" w:sz="0" w:space="0" w:color="auto"/>
      </w:divBdr>
    </w:div>
    <w:div w:id="1076854379">
      <w:bodyDiv w:val="1"/>
      <w:marLeft w:val="0"/>
      <w:marRight w:val="0"/>
      <w:marTop w:val="0"/>
      <w:marBottom w:val="0"/>
      <w:divBdr>
        <w:top w:val="none" w:sz="0" w:space="0" w:color="auto"/>
        <w:left w:val="none" w:sz="0" w:space="0" w:color="auto"/>
        <w:bottom w:val="none" w:sz="0" w:space="0" w:color="auto"/>
        <w:right w:val="none" w:sz="0" w:space="0" w:color="auto"/>
      </w:divBdr>
    </w:div>
    <w:div w:id="1250429589">
      <w:bodyDiv w:val="1"/>
      <w:marLeft w:val="0"/>
      <w:marRight w:val="0"/>
      <w:marTop w:val="0"/>
      <w:marBottom w:val="0"/>
      <w:divBdr>
        <w:top w:val="none" w:sz="0" w:space="0" w:color="auto"/>
        <w:left w:val="none" w:sz="0" w:space="0" w:color="auto"/>
        <w:bottom w:val="none" w:sz="0" w:space="0" w:color="auto"/>
        <w:right w:val="none" w:sz="0" w:space="0" w:color="auto"/>
      </w:divBdr>
    </w:div>
    <w:div w:id="1586913789">
      <w:bodyDiv w:val="1"/>
      <w:marLeft w:val="0"/>
      <w:marRight w:val="0"/>
      <w:marTop w:val="0"/>
      <w:marBottom w:val="0"/>
      <w:divBdr>
        <w:top w:val="none" w:sz="0" w:space="0" w:color="auto"/>
        <w:left w:val="none" w:sz="0" w:space="0" w:color="auto"/>
        <w:bottom w:val="none" w:sz="0" w:space="0" w:color="auto"/>
        <w:right w:val="none" w:sz="0" w:space="0" w:color="auto"/>
      </w:divBdr>
    </w:div>
    <w:div w:id="1662153575">
      <w:bodyDiv w:val="1"/>
      <w:marLeft w:val="0"/>
      <w:marRight w:val="0"/>
      <w:marTop w:val="0"/>
      <w:marBottom w:val="0"/>
      <w:divBdr>
        <w:top w:val="none" w:sz="0" w:space="0" w:color="auto"/>
        <w:left w:val="none" w:sz="0" w:space="0" w:color="auto"/>
        <w:bottom w:val="none" w:sz="0" w:space="0" w:color="auto"/>
        <w:right w:val="none" w:sz="0" w:space="0" w:color="auto"/>
      </w:divBdr>
    </w:div>
    <w:div w:id="1679892769">
      <w:bodyDiv w:val="1"/>
      <w:marLeft w:val="0"/>
      <w:marRight w:val="0"/>
      <w:marTop w:val="0"/>
      <w:marBottom w:val="0"/>
      <w:divBdr>
        <w:top w:val="none" w:sz="0" w:space="0" w:color="auto"/>
        <w:left w:val="none" w:sz="0" w:space="0" w:color="auto"/>
        <w:bottom w:val="none" w:sz="0" w:space="0" w:color="auto"/>
        <w:right w:val="none" w:sz="0" w:space="0" w:color="auto"/>
      </w:divBdr>
      <w:divsChild>
        <w:div w:id="325862968">
          <w:marLeft w:val="0"/>
          <w:marRight w:val="0"/>
          <w:marTop w:val="0"/>
          <w:marBottom w:val="0"/>
          <w:divBdr>
            <w:top w:val="none" w:sz="0" w:space="0" w:color="auto"/>
            <w:left w:val="none" w:sz="0" w:space="0" w:color="auto"/>
            <w:bottom w:val="none" w:sz="0" w:space="0" w:color="auto"/>
            <w:right w:val="none" w:sz="0" w:space="0" w:color="auto"/>
          </w:divBdr>
        </w:div>
      </w:divsChild>
    </w:div>
    <w:div w:id="1915313127">
      <w:bodyDiv w:val="1"/>
      <w:marLeft w:val="0"/>
      <w:marRight w:val="0"/>
      <w:marTop w:val="0"/>
      <w:marBottom w:val="0"/>
      <w:divBdr>
        <w:top w:val="none" w:sz="0" w:space="0" w:color="auto"/>
        <w:left w:val="none" w:sz="0" w:space="0" w:color="auto"/>
        <w:bottom w:val="none" w:sz="0" w:space="0" w:color="auto"/>
        <w:right w:val="none" w:sz="0" w:space="0" w:color="auto"/>
      </w:divBdr>
      <w:divsChild>
        <w:div w:id="108088532">
          <w:marLeft w:val="0"/>
          <w:marRight w:val="0"/>
          <w:marTop w:val="0"/>
          <w:marBottom w:val="120"/>
          <w:divBdr>
            <w:top w:val="none" w:sz="0" w:space="0" w:color="auto"/>
            <w:left w:val="none" w:sz="0" w:space="0" w:color="auto"/>
            <w:bottom w:val="none" w:sz="0" w:space="0" w:color="auto"/>
            <w:right w:val="none" w:sz="0" w:space="0" w:color="auto"/>
          </w:divBdr>
          <w:divsChild>
            <w:div w:id="1265723386">
              <w:marLeft w:val="0"/>
              <w:marRight w:val="0"/>
              <w:marTop w:val="0"/>
              <w:marBottom w:val="0"/>
              <w:divBdr>
                <w:top w:val="none" w:sz="0" w:space="0" w:color="auto"/>
                <w:left w:val="none" w:sz="0" w:space="0" w:color="auto"/>
                <w:bottom w:val="none" w:sz="0" w:space="0" w:color="auto"/>
                <w:right w:val="none" w:sz="0" w:space="0" w:color="auto"/>
              </w:divBdr>
            </w:div>
          </w:divsChild>
        </w:div>
        <w:div w:id="1964650238">
          <w:marLeft w:val="0"/>
          <w:marRight w:val="0"/>
          <w:marTop w:val="0"/>
          <w:marBottom w:val="120"/>
          <w:divBdr>
            <w:top w:val="none" w:sz="0" w:space="0" w:color="auto"/>
            <w:left w:val="none" w:sz="0" w:space="0" w:color="auto"/>
            <w:bottom w:val="none" w:sz="0" w:space="0" w:color="auto"/>
            <w:right w:val="none" w:sz="0" w:space="0" w:color="auto"/>
          </w:divBdr>
          <w:divsChild>
            <w:div w:id="63340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BBE595F42DF4FBFD1F8944EDEDE17" ma:contentTypeVersion="35" ma:contentTypeDescription="Een nieuw document maken." ma:contentTypeScope="" ma:versionID="cf697565bb6d0cb47ce0f57aa5457619">
  <xsd:schema xmlns:xsd="http://www.w3.org/2001/XMLSchema" xmlns:xs="http://www.w3.org/2001/XMLSchema" xmlns:p="http://schemas.microsoft.com/office/2006/metadata/properties" xmlns:ns2="5d037c30-2b47-48ef-bd8d-6327d29b4989" xmlns:ns3="b1c470ba-417f-4c26-bc0c-0c5edd8995cd" targetNamespace="http://schemas.microsoft.com/office/2006/metadata/properties" ma:root="true" ma:fieldsID="2ae20155c6022ef2ca08ef78c393007a" ns2:_="" ns3:_="">
    <xsd:import namespace="5d037c30-2b47-48ef-bd8d-6327d29b4989"/>
    <xsd:import namespace="b1c470ba-417f-4c26-bc0c-0c5edd8995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37c30-2b47-48ef-bd8d-6327d29b4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79f10c3-8fb3-41cd-b1b6-11980a7f3b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470ba-417f-4c26-bc0c-0c5edd8995c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1becd09-b133-428e-830f-f29325ec6344}" ma:internalName="TaxCatchAll" ma:showField="CatchAllData" ma:web="b1c470ba-417f-4c26-bc0c-0c5edd899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037c30-2b47-48ef-bd8d-6327d29b4989">
      <Terms xmlns="http://schemas.microsoft.com/office/infopath/2007/PartnerControls"/>
    </lcf76f155ced4ddcb4097134ff3c332f>
    <TaxCatchAll xmlns="b1c470ba-417f-4c26-bc0c-0c5edd8995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5C09-5483-4056-949E-C4BAFCB65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37c30-2b47-48ef-bd8d-6327d29b4989"/>
    <ds:schemaRef ds:uri="b1c470ba-417f-4c26-bc0c-0c5edd899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79C0C-7804-479A-A60E-24CCD243ACB9}">
  <ds:schemaRefs>
    <ds:schemaRef ds:uri="http://schemas.microsoft.com/sharepoint/v3/contenttype/forms"/>
  </ds:schemaRefs>
</ds:datastoreItem>
</file>

<file path=customXml/itemProps3.xml><?xml version="1.0" encoding="utf-8"?>
<ds:datastoreItem xmlns:ds="http://schemas.openxmlformats.org/officeDocument/2006/customXml" ds:itemID="{C8528AAB-CAC4-40EA-BD73-3D9E9573CB2C}">
  <ds:schemaRefs>
    <ds:schemaRef ds:uri="http://schemas.microsoft.com/office/2006/metadata/properties"/>
    <ds:schemaRef ds:uri="http://schemas.microsoft.com/office/infopath/2007/PartnerControls"/>
    <ds:schemaRef ds:uri="5d037c30-2b47-48ef-bd8d-6327d29b4989"/>
    <ds:schemaRef ds:uri="b1c470ba-417f-4c26-bc0c-0c5edd8995cd"/>
  </ds:schemaRefs>
</ds:datastoreItem>
</file>

<file path=customXml/itemProps4.xml><?xml version="1.0" encoding="utf-8"?>
<ds:datastoreItem xmlns:ds="http://schemas.openxmlformats.org/officeDocument/2006/customXml" ds:itemID="{395B948F-C38A-4CF9-BA7E-757687D6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7546</Words>
  <Characters>41509</Characters>
  <Application>Microsoft Office Word</Application>
  <DocSecurity>4</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48958</CharactersWithSpaces>
  <SharedDoc>false</SharedDoc>
  <HLinks>
    <vt:vector size="162" baseType="variant">
      <vt:variant>
        <vt:i4>1507380</vt:i4>
      </vt:variant>
      <vt:variant>
        <vt:i4>158</vt:i4>
      </vt:variant>
      <vt:variant>
        <vt:i4>0</vt:i4>
      </vt:variant>
      <vt:variant>
        <vt:i4>5</vt:i4>
      </vt:variant>
      <vt:variant>
        <vt:lpwstr/>
      </vt:variant>
      <vt:variant>
        <vt:lpwstr>_Toc104794832</vt:lpwstr>
      </vt:variant>
      <vt:variant>
        <vt:i4>1507380</vt:i4>
      </vt:variant>
      <vt:variant>
        <vt:i4>152</vt:i4>
      </vt:variant>
      <vt:variant>
        <vt:i4>0</vt:i4>
      </vt:variant>
      <vt:variant>
        <vt:i4>5</vt:i4>
      </vt:variant>
      <vt:variant>
        <vt:lpwstr/>
      </vt:variant>
      <vt:variant>
        <vt:lpwstr>_Toc104794831</vt:lpwstr>
      </vt:variant>
      <vt:variant>
        <vt:i4>1507380</vt:i4>
      </vt:variant>
      <vt:variant>
        <vt:i4>146</vt:i4>
      </vt:variant>
      <vt:variant>
        <vt:i4>0</vt:i4>
      </vt:variant>
      <vt:variant>
        <vt:i4>5</vt:i4>
      </vt:variant>
      <vt:variant>
        <vt:lpwstr/>
      </vt:variant>
      <vt:variant>
        <vt:lpwstr>_Toc104794830</vt:lpwstr>
      </vt:variant>
      <vt:variant>
        <vt:i4>1441844</vt:i4>
      </vt:variant>
      <vt:variant>
        <vt:i4>140</vt:i4>
      </vt:variant>
      <vt:variant>
        <vt:i4>0</vt:i4>
      </vt:variant>
      <vt:variant>
        <vt:i4>5</vt:i4>
      </vt:variant>
      <vt:variant>
        <vt:lpwstr/>
      </vt:variant>
      <vt:variant>
        <vt:lpwstr>_Toc104794829</vt:lpwstr>
      </vt:variant>
      <vt:variant>
        <vt:i4>1441844</vt:i4>
      </vt:variant>
      <vt:variant>
        <vt:i4>134</vt:i4>
      </vt:variant>
      <vt:variant>
        <vt:i4>0</vt:i4>
      </vt:variant>
      <vt:variant>
        <vt:i4>5</vt:i4>
      </vt:variant>
      <vt:variant>
        <vt:lpwstr/>
      </vt:variant>
      <vt:variant>
        <vt:lpwstr>_Toc104794828</vt:lpwstr>
      </vt:variant>
      <vt:variant>
        <vt:i4>1441844</vt:i4>
      </vt:variant>
      <vt:variant>
        <vt:i4>128</vt:i4>
      </vt:variant>
      <vt:variant>
        <vt:i4>0</vt:i4>
      </vt:variant>
      <vt:variant>
        <vt:i4>5</vt:i4>
      </vt:variant>
      <vt:variant>
        <vt:lpwstr/>
      </vt:variant>
      <vt:variant>
        <vt:lpwstr>_Toc104794827</vt:lpwstr>
      </vt:variant>
      <vt:variant>
        <vt:i4>1441844</vt:i4>
      </vt:variant>
      <vt:variant>
        <vt:i4>122</vt:i4>
      </vt:variant>
      <vt:variant>
        <vt:i4>0</vt:i4>
      </vt:variant>
      <vt:variant>
        <vt:i4>5</vt:i4>
      </vt:variant>
      <vt:variant>
        <vt:lpwstr/>
      </vt:variant>
      <vt:variant>
        <vt:lpwstr>_Toc104794826</vt:lpwstr>
      </vt:variant>
      <vt:variant>
        <vt:i4>1441844</vt:i4>
      </vt:variant>
      <vt:variant>
        <vt:i4>116</vt:i4>
      </vt:variant>
      <vt:variant>
        <vt:i4>0</vt:i4>
      </vt:variant>
      <vt:variant>
        <vt:i4>5</vt:i4>
      </vt:variant>
      <vt:variant>
        <vt:lpwstr/>
      </vt:variant>
      <vt:variant>
        <vt:lpwstr>_Toc104794825</vt:lpwstr>
      </vt:variant>
      <vt:variant>
        <vt:i4>1441844</vt:i4>
      </vt:variant>
      <vt:variant>
        <vt:i4>110</vt:i4>
      </vt:variant>
      <vt:variant>
        <vt:i4>0</vt:i4>
      </vt:variant>
      <vt:variant>
        <vt:i4>5</vt:i4>
      </vt:variant>
      <vt:variant>
        <vt:lpwstr/>
      </vt:variant>
      <vt:variant>
        <vt:lpwstr>_Toc104794824</vt:lpwstr>
      </vt:variant>
      <vt:variant>
        <vt:i4>1441844</vt:i4>
      </vt:variant>
      <vt:variant>
        <vt:i4>104</vt:i4>
      </vt:variant>
      <vt:variant>
        <vt:i4>0</vt:i4>
      </vt:variant>
      <vt:variant>
        <vt:i4>5</vt:i4>
      </vt:variant>
      <vt:variant>
        <vt:lpwstr/>
      </vt:variant>
      <vt:variant>
        <vt:lpwstr>_Toc104794823</vt:lpwstr>
      </vt:variant>
      <vt:variant>
        <vt:i4>1441844</vt:i4>
      </vt:variant>
      <vt:variant>
        <vt:i4>98</vt:i4>
      </vt:variant>
      <vt:variant>
        <vt:i4>0</vt:i4>
      </vt:variant>
      <vt:variant>
        <vt:i4>5</vt:i4>
      </vt:variant>
      <vt:variant>
        <vt:lpwstr/>
      </vt:variant>
      <vt:variant>
        <vt:lpwstr>_Toc104794822</vt:lpwstr>
      </vt:variant>
      <vt:variant>
        <vt:i4>1441844</vt:i4>
      </vt:variant>
      <vt:variant>
        <vt:i4>92</vt:i4>
      </vt:variant>
      <vt:variant>
        <vt:i4>0</vt:i4>
      </vt:variant>
      <vt:variant>
        <vt:i4>5</vt:i4>
      </vt:variant>
      <vt:variant>
        <vt:lpwstr/>
      </vt:variant>
      <vt:variant>
        <vt:lpwstr>_Toc104794821</vt:lpwstr>
      </vt:variant>
      <vt:variant>
        <vt:i4>1441844</vt:i4>
      </vt:variant>
      <vt:variant>
        <vt:i4>86</vt:i4>
      </vt:variant>
      <vt:variant>
        <vt:i4>0</vt:i4>
      </vt:variant>
      <vt:variant>
        <vt:i4>5</vt:i4>
      </vt:variant>
      <vt:variant>
        <vt:lpwstr/>
      </vt:variant>
      <vt:variant>
        <vt:lpwstr>_Toc104794820</vt:lpwstr>
      </vt:variant>
      <vt:variant>
        <vt:i4>1376308</vt:i4>
      </vt:variant>
      <vt:variant>
        <vt:i4>80</vt:i4>
      </vt:variant>
      <vt:variant>
        <vt:i4>0</vt:i4>
      </vt:variant>
      <vt:variant>
        <vt:i4>5</vt:i4>
      </vt:variant>
      <vt:variant>
        <vt:lpwstr/>
      </vt:variant>
      <vt:variant>
        <vt:lpwstr>_Toc104794819</vt:lpwstr>
      </vt:variant>
      <vt:variant>
        <vt:i4>1376308</vt:i4>
      </vt:variant>
      <vt:variant>
        <vt:i4>74</vt:i4>
      </vt:variant>
      <vt:variant>
        <vt:i4>0</vt:i4>
      </vt:variant>
      <vt:variant>
        <vt:i4>5</vt:i4>
      </vt:variant>
      <vt:variant>
        <vt:lpwstr/>
      </vt:variant>
      <vt:variant>
        <vt:lpwstr>_Toc104794818</vt:lpwstr>
      </vt:variant>
      <vt:variant>
        <vt:i4>1376308</vt:i4>
      </vt:variant>
      <vt:variant>
        <vt:i4>68</vt:i4>
      </vt:variant>
      <vt:variant>
        <vt:i4>0</vt:i4>
      </vt:variant>
      <vt:variant>
        <vt:i4>5</vt:i4>
      </vt:variant>
      <vt:variant>
        <vt:lpwstr/>
      </vt:variant>
      <vt:variant>
        <vt:lpwstr>_Toc104794817</vt:lpwstr>
      </vt:variant>
      <vt:variant>
        <vt:i4>1376308</vt:i4>
      </vt:variant>
      <vt:variant>
        <vt:i4>62</vt:i4>
      </vt:variant>
      <vt:variant>
        <vt:i4>0</vt:i4>
      </vt:variant>
      <vt:variant>
        <vt:i4>5</vt:i4>
      </vt:variant>
      <vt:variant>
        <vt:lpwstr/>
      </vt:variant>
      <vt:variant>
        <vt:lpwstr>_Toc104794816</vt:lpwstr>
      </vt:variant>
      <vt:variant>
        <vt:i4>1376308</vt:i4>
      </vt:variant>
      <vt:variant>
        <vt:i4>56</vt:i4>
      </vt:variant>
      <vt:variant>
        <vt:i4>0</vt:i4>
      </vt:variant>
      <vt:variant>
        <vt:i4>5</vt:i4>
      </vt:variant>
      <vt:variant>
        <vt:lpwstr/>
      </vt:variant>
      <vt:variant>
        <vt:lpwstr>_Toc104794815</vt:lpwstr>
      </vt:variant>
      <vt:variant>
        <vt:i4>1376308</vt:i4>
      </vt:variant>
      <vt:variant>
        <vt:i4>50</vt:i4>
      </vt:variant>
      <vt:variant>
        <vt:i4>0</vt:i4>
      </vt:variant>
      <vt:variant>
        <vt:i4>5</vt:i4>
      </vt:variant>
      <vt:variant>
        <vt:lpwstr/>
      </vt:variant>
      <vt:variant>
        <vt:lpwstr>_Toc104794814</vt:lpwstr>
      </vt:variant>
      <vt:variant>
        <vt:i4>1376308</vt:i4>
      </vt:variant>
      <vt:variant>
        <vt:i4>44</vt:i4>
      </vt:variant>
      <vt:variant>
        <vt:i4>0</vt:i4>
      </vt:variant>
      <vt:variant>
        <vt:i4>5</vt:i4>
      </vt:variant>
      <vt:variant>
        <vt:lpwstr/>
      </vt:variant>
      <vt:variant>
        <vt:lpwstr>_Toc104794813</vt:lpwstr>
      </vt:variant>
      <vt:variant>
        <vt:i4>1376308</vt:i4>
      </vt:variant>
      <vt:variant>
        <vt:i4>38</vt:i4>
      </vt:variant>
      <vt:variant>
        <vt:i4>0</vt:i4>
      </vt:variant>
      <vt:variant>
        <vt:i4>5</vt:i4>
      </vt:variant>
      <vt:variant>
        <vt:lpwstr/>
      </vt:variant>
      <vt:variant>
        <vt:lpwstr>_Toc104794812</vt:lpwstr>
      </vt:variant>
      <vt:variant>
        <vt:i4>1376308</vt:i4>
      </vt:variant>
      <vt:variant>
        <vt:i4>32</vt:i4>
      </vt:variant>
      <vt:variant>
        <vt:i4>0</vt:i4>
      </vt:variant>
      <vt:variant>
        <vt:i4>5</vt:i4>
      </vt:variant>
      <vt:variant>
        <vt:lpwstr/>
      </vt:variant>
      <vt:variant>
        <vt:lpwstr>_Toc104794811</vt:lpwstr>
      </vt:variant>
      <vt:variant>
        <vt:i4>1376308</vt:i4>
      </vt:variant>
      <vt:variant>
        <vt:i4>26</vt:i4>
      </vt:variant>
      <vt:variant>
        <vt:i4>0</vt:i4>
      </vt:variant>
      <vt:variant>
        <vt:i4>5</vt:i4>
      </vt:variant>
      <vt:variant>
        <vt:lpwstr/>
      </vt:variant>
      <vt:variant>
        <vt:lpwstr>_Toc104794810</vt:lpwstr>
      </vt:variant>
      <vt:variant>
        <vt:i4>1310772</vt:i4>
      </vt:variant>
      <vt:variant>
        <vt:i4>20</vt:i4>
      </vt:variant>
      <vt:variant>
        <vt:i4>0</vt:i4>
      </vt:variant>
      <vt:variant>
        <vt:i4>5</vt:i4>
      </vt:variant>
      <vt:variant>
        <vt:lpwstr/>
      </vt:variant>
      <vt:variant>
        <vt:lpwstr>_Toc104794809</vt:lpwstr>
      </vt:variant>
      <vt:variant>
        <vt:i4>1310772</vt:i4>
      </vt:variant>
      <vt:variant>
        <vt:i4>14</vt:i4>
      </vt:variant>
      <vt:variant>
        <vt:i4>0</vt:i4>
      </vt:variant>
      <vt:variant>
        <vt:i4>5</vt:i4>
      </vt:variant>
      <vt:variant>
        <vt:lpwstr/>
      </vt:variant>
      <vt:variant>
        <vt:lpwstr>_Toc104794808</vt:lpwstr>
      </vt:variant>
      <vt:variant>
        <vt:i4>1310772</vt:i4>
      </vt:variant>
      <vt:variant>
        <vt:i4>8</vt:i4>
      </vt:variant>
      <vt:variant>
        <vt:i4>0</vt:i4>
      </vt:variant>
      <vt:variant>
        <vt:i4>5</vt:i4>
      </vt:variant>
      <vt:variant>
        <vt:lpwstr/>
      </vt:variant>
      <vt:variant>
        <vt:lpwstr>_Toc104794807</vt:lpwstr>
      </vt:variant>
      <vt:variant>
        <vt:i4>1310772</vt:i4>
      </vt:variant>
      <vt:variant>
        <vt:i4>2</vt:i4>
      </vt:variant>
      <vt:variant>
        <vt:i4>0</vt:i4>
      </vt:variant>
      <vt:variant>
        <vt:i4>5</vt:i4>
      </vt:variant>
      <vt:variant>
        <vt:lpwstr/>
      </vt:variant>
      <vt:variant>
        <vt:lpwstr>_Toc104794806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Marjella Jansen</dc:creator>
  <cp:keywords/>
  <dc:description/>
  <cp:lastModifiedBy>Mirjam Liebregts</cp:lastModifiedBy>
  <cp:revision>2</cp:revision>
  <cp:lastPrinted>2022-06-22T18:18:00Z</cp:lastPrinted>
  <dcterms:created xsi:type="dcterms:W3CDTF">2023-06-14T13:45:00Z</dcterms:created>
  <dcterms:modified xsi:type="dcterms:W3CDTF">2023-06-14T13:45:00Z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0x010100D2DBBE595F42DF4FBFD1F8944EDEDE17</vt:lpwstr>
  </property>
</Properties>
</file>